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AB9865">
      <w:pPr>
        <w:jc w:val="center"/>
        <w:rPr>
          <w:rFonts w:asciiTheme="majorEastAsia" w:hAnsiTheme="majorEastAsia" w:eastAsiaTheme="majorEastAsia"/>
          <w:b/>
          <w:sz w:val="36"/>
          <w:szCs w:val="36"/>
        </w:rPr>
      </w:pPr>
    </w:p>
    <w:p w14:paraId="48241CDC">
      <w:pPr>
        <w:jc w:val="center"/>
        <w:rPr>
          <w:rFonts w:asciiTheme="majorEastAsia" w:hAnsiTheme="majorEastAsia" w:eastAsiaTheme="majorEastAsia"/>
          <w:b/>
          <w:sz w:val="36"/>
          <w:szCs w:val="36"/>
        </w:rPr>
      </w:pPr>
    </w:p>
    <w:p w14:paraId="4185EB57">
      <w:pPr>
        <w:jc w:val="center"/>
        <w:rPr>
          <w:rFonts w:asciiTheme="majorEastAsia" w:hAnsiTheme="majorEastAsia" w:eastAsiaTheme="majorEastAsia"/>
          <w:b/>
          <w:sz w:val="36"/>
          <w:szCs w:val="36"/>
        </w:rPr>
      </w:pPr>
    </w:p>
    <w:p w14:paraId="40DEF978">
      <w:pPr>
        <w:jc w:val="center"/>
        <w:rPr>
          <w:rFonts w:asciiTheme="majorEastAsia" w:hAnsiTheme="majorEastAsia" w:eastAsiaTheme="majorEastAsia"/>
          <w:b/>
          <w:sz w:val="36"/>
          <w:szCs w:val="36"/>
        </w:rPr>
      </w:pPr>
    </w:p>
    <w:p w14:paraId="4B407499">
      <w:pPr>
        <w:jc w:val="center"/>
        <w:rPr>
          <w:rFonts w:hint="eastAsia" w:ascii="仿宋" w:hAnsi="仿宋" w:eastAsia="仿宋" w:cs="仿宋"/>
          <w:b w:val="0"/>
          <w:bCs/>
          <w:sz w:val="30"/>
          <w:szCs w:val="30"/>
        </w:rPr>
      </w:pPr>
    </w:p>
    <w:p w14:paraId="7D539433">
      <w:pPr>
        <w:jc w:val="center"/>
        <w:rPr>
          <w:rFonts w:hint="eastAsia" w:ascii="仿宋" w:hAnsi="仿宋" w:eastAsia="仿宋" w:cs="仿宋"/>
          <w:b w:val="0"/>
          <w:bCs/>
          <w:sz w:val="72"/>
          <w:szCs w:val="72"/>
        </w:rPr>
      </w:pPr>
    </w:p>
    <w:p w14:paraId="28DEF55B">
      <w:pPr>
        <w:jc w:val="center"/>
        <w:rPr>
          <w:rFonts w:hint="eastAsia" w:ascii="仿宋" w:hAnsi="仿宋" w:eastAsia="仿宋" w:cs="仿宋"/>
          <w:b w:val="0"/>
          <w:bCs/>
          <w:sz w:val="30"/>
          <w:szCs w:val="30"/>
        </w:rPr>
      </w:pPr>
      <w:r>
        <w:rPr>
          <w:rFonts w:hint="eastAsia" w:ascii="仿宋" w:hAnsi="仿宋" w:eastAsia="仿宋" w:cs="仿宋"/>
          <w:b w:val="0"/>
          <w:bCs/>
          <w:sz w:val="30"/>
          <w:szCs w:val="30"/>
        </w:rPr>
        <w:t>晋医师</w:t>
      </w:r>
      <w:r>
        <w:rPr>
          <w:rFonts w:hint="eastAsia" w:ascii="仿宋" w:hAnsi="仿宋" w:eastAsia="仿宋" w:cs="仿宋"/>
          <w:b w:val="0"/>
          <w:bCs/>
          <w:sz w:val="30"/>
          <w:szCs w:val="30"/>
          <w:lang w:val="en-US" w:eastAsia="zh-CN"/>
        </w:rPr>
        <w:t>协办发</w:t>
      </w:r>
      <w:r>
        <w:rPr>
          <w:rFonts w:hint="eastAsia" w:ascii="仿宋" w:hAnsi="仿宋" w:eastAsia="仿宋" w:cs="仿宋"/>
          <w:b w:val="0"/>
          <w:bCs/>
          <w:sz w:val="30"/>
          <w:szCs w:val="30"/>
        </w:rPr>
        <w:t>〔202</w:t>
      </w:r>
      <w:r>
        <w:rPr>
          <w:rFonts w:hint="eastAsia" w:ascii="仿宋" w:hAnsi="仿宋" w:eastAsia="仿宋" w:cs="仿宋"/>
          <w:b w:val="0"/>
          <w:bCs/>
          <w:sz w:val="30"/>
          <w:szCs w:val="30"/>
          <w:lang w:val="en-US" w:eastAsia="zh-CN"/>
        </w:rPr>
        <w:t>6</w:t>
      </w:r>
      <w:r>
        <w:rPr>
          <w:rFonts w:hint="eastAsia" w:ascii="仿宋" w:hAnsi="仿宋" w:eastAsia="仿宋" w:cs="仿宋"/>
          <w:b w:val="0"/>
          <w:bCs/>
          <w:sz w:val="30"/>
          <w:szCs w:val="30"/>
        </w:rPr>
        <w:t>〕</w:t>
      </w:r>
      <w:r>
        <w:rPr>
          <w:rFonts w:hint="eastAsia" w:ascii="仿宋" w:hAnsi="仿宋" w:eastAsia="仿宋" w:cs="仿宋"/>
          <w:b w:val="0"/>
          <w:bCs/>
          <w:sz w:val="30"/>
          <w:szCs w:val="30"/>
          <w:lang w:val="en-US" w:eastAsia="zh-CN"/>
        </w:rPr>
        <w:t>264</w:t>
      </w:r>
      <w:r>
        <w:rPr>
          <w:rFonts w:hint="eastAsia" w:ascii="仿宋" w:hAnsi="仿宋" w:eastAsia="仿宋" w:cs="仿宋"/>
          <w:b w:val="0"/>
          <w:bCs/>
          <w:sz w:val="30"/>
          <w:szCs w:val="30"/>
        </w:rPr>
        <w:t>号</w:t>
      </w:r>
    </w:p>
    <w:p w14:paraId="66CFEDD3">
      <w:pPr>
        <w:jc w:val="center"/>
        <w:rPr>
          <w:rFonts w:asciiTheme="majorEastAsia" w:hAnsiTheme="majorEastAsia" w:eastAsiaTheme="majorEastAsia"/>
          <w:b/>
          <w:sz w:val="36"/>
          <w:szCs w:val="36"/>
        </w:rPr>
      </w:pPr>
    </w:p>
    <w:p w14:paraId="17E8CCB8">
      <w:pPr>
        <w:jc w:val="center"/>
        <w:rPr>
          <w:rFonts w:hint="eastAsia" w:ascii="宋体" w:hAnsi="宋体"/>
          <w:sz w:val="36"/>
          <w:szCs w:val="36"/>
          <w:lang w:val="en-US" w:eastAsia="zh-CN"/>
        </w:rPr>
      </w:pPr>
      <w:r>
        <w:rPr>
          <w:rFonts w:hint="eastAsia" w:ascii="宋体" w:hAnsi="宋体"/>
          <w:sz w:val="36"/>
          <w:szCs w:val="36"/>
        </w:rPr>
        <w:t>关于</w:t>
      </w:r>
      <w:r>
        <w:rPr>
          <w:rFonts w:hint="eastAsia" w:ascii="宋体" w:hAnsi="宋体"/>
          <w:sz w:val="36"/>
          <w:szCs w:val="36"/>
          <w:lang w:val="en-US" w:eastAsia="zh-CN"/>
        </w:rPr>
        <w:t>印发《山西省医师协会学术会议管理办法》</w:t>
      </w:r>
    </w:p>
    <w:p w14:paraId="6ABA801C">
      <w:pPr>
        <w:jc w:val="center"/>
        <w:rPr>
          <w:rFonts w:asciiTheme="majorEastAsia" w:hAnsiTheme="majorEastAsia" w:eastAsiaTheme="majorEastAsia"/>
          <w:b/>
          <w:sz w:val="36"/>
          <w:szCs w:val="36"/>
        </w:rPr>
      </w:pPr>
      <w:r>
        <w:rPr>
          <w:rFonts w:hint="eastAsia" w:ascii="宋体" w:hAnsi="宋体"/>
          <w:sz w:val="36"/>
          <w:szCs w:val="36"/>
        </w:rPr>
        <w:t>的通知</w:t>
      </w:r>
    </w:p>
    <w:p w14:paraId="5284A05A">
      <w:pPr>
        <w:rPr>
          <w:rFonts w:ascii="华文仿宋" w:hAnsi="华文仿宋" w:eastAsia="华文仿宋"/>
          <w:sz w:val="18"/>
          <w:szCs w:val="18"/>
        </w:rPr>
      </w:pPr>
    </w:p>
    <w:p w14:paraId="2427CD6E">
      <w:pPr>
        <w:rPr>
          <w:rFonts w:hint="eastAsia" w:ascii="仿宋" w:hAnsi="仿宋" w:eastAsia="仿宋" w:cs="仿宋"/>
          <w:sz w:val="32"/>
          <w:szCs w:val="32"/>
        </w:rPr>
      </w:pPr>
      <w:r>
        <w:rPr>
          <w:rFonts w:hint="eastAsia" w:ascii="仿宋" w:hAnsi="仿宋" w:eastAsia="仿宋" w:cs="仿宋"/>
          <w:sz w:val="32"/>
          <w:szCs w:val="32"/>
          <w:lang w:val="en-US" w:eastAsia="zh-CN"/>
        </w:rPr>
        <w:t>协会各分支机构、各部门</w:t>
      </w:r>
      <w:r>
        <w:rPr>
          <w:rFonts w:hint="eastAsia" w:ascii="仿宋" w:hAnsi="仿宋" w:eastAsia="仿宋" w:cs="仿宋"/>
          <w:sz w:val="32"/>
          <w:szCs w:val="32"/>
        </w:rPr>
        <w:t>：</w:t>
      </w:r>
    </w:p>
    <w:p w14:paraId="4E96257B">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新修订的</w:t>
      </w:r>
      <w:r>
        <w:rPr>
          <w:rFonts w:hint="eastAsia" w:ascii="仿宋" w:hAnsi="仿宋" w:eastAsia="仿宋" w:cs="仿宋"/>
          <w:sz w:val="32"/>
          <w:lang w:eastAsia="zh-CN"/>
        </w:rPr>
        <w:t>《</w:t>
      </w:r>
      <w:r>
        <w:rPr>
          <w:rFonts w:hint="eastAsia" w:ascii="仿宋" w:hAnsi="仿宋" w:eastAsia="仿宋" w:cs="仿宋"/>
          <w:sz w:val="32"/>
          <w:lang w:val="en-US" w:eastAsia="zh-CN"/>
        </w:rPr>
        <w:t>山西省医师协会学术会议管理办法</w:t>
      </w:r>
      <w:r>
        <w:rPr>
          <w:rFonts w:hint="eastAsia" w:ascii="仿宋" w:hAnsi="仿宋" w:eastAsia="仿宋" w:cs="仿宋"/>
          <w:sz w:val="32"/>
          <w:lang w:eastAsia="zh-CN"/>
        </w:rPr>
        <w:t>》</w:t>
      </w:r>
      <w:r>
        <w:rPr>
          <w:rFonts w:hint="eastAsia" w:ascii="仿宋" w:hAnsi="仿宋" w:eastAsia="仿宋" w:cs="仿宋"/>
          <w:sz w:val="32"/>
          <w:lang w:val="en-US" w:eastAsia="zh-CN"/>
        </w:rPr>
        <w:t>已经2026年6月29日第四届理事会第二次会议审议通过，现印发你们，请遵照执行。</w:t>
      </w:r>
    </w:p>
    <w:p w14:paraId="44282954">
      <w:pPr>
        <w:rPr>
          <w:rFonts w:hint="eastAsia" w:ascii="仿宋" w:hAnsi="仿宋" w:eastAsia="仿宋" w:cs="仿宋"/>
          <w:sz w:val="32"/>
          <w:lang w:val="en-US" w:eastAsia="zh-CN"/>
        </w:rPr>
      </w:pPr>
    </w:p>
    <w:p w14:paraId="39AE38AC">
      <w:pPr>
        <w:ind w:right="0" w:firstLine="0"/>
        <w:jc w:val="center"/>
        <w:rPr>
          <w:rFonts w:ascii="仿宋_GB2312" w:hAnsi="仿宋_GB2312" w:eastAsia="仿宋_GB2312"/>
          <w:sz w:val="32"/>
        </w:rPr>
      </w:pPr>
      <w:r>
        <w:rPr>
          <w:rFonts w:hint="eastAsia" w:ascii="仿宋_GB2312" w:hAnsi="仿宋_GB2312" w:eastAsia="仿宋_GB2312"/>
          <w:sz w:val="32"/>
        </w:rPr>
        <w:t xml:space="preserve">                 </w:t>
      </w:r>
      <w:r>
        <w:rPr>
          <w:rFonts w:hint="eastAsia" w:ascii="仿宋_GB2312" w:hAnsi="仿宋_GB2312" w:eastAsia="仿宋_GB2312"/>
          <w:sz w:val="32"/>
          <w:lang w:val="en-US" w:eastAsia="zh-CN"/>
        </w:rPr>
        <w:t xml:space="preserve"> </w:t>
      </w:r>
      <w:r>
        <w:rPr>
          <w:rFonts w:hint="eastAsia" w:ascii="仿宋_GB2312" w:hAnsi="仿宋_GB2312" w:eastAsia="仿宋_GB2312"/>
          <w:sz w:val="32"/>
        </w:rPr>
        <w:t xml:space="preserve"> </w:t>
      </w:r>
      <w:r>
        <w:rPr>
          <w:rFonts w:hint="eastAsia" w:ascii="仿宋_GB2312" w:hAnsi="仿宋_GB2312" w:eastAsia="仿宋_GB2312"/>
          <w:sz w:val="32"/>
          <w:lang w:val="en-US" w:eastAsia="zh-CN"/>
        </w:rPr>
        <w:t xml:space="preserve">              </w:t>
      </w:r>
      <w:r>
        <w:rPr>
          <w:rFonts w:ascii="仿宋_GB2312" w:hAnsi="仿宋_GB2312" w:eastAsia="仿宋_GB2312"/>
          <w:sz w:val="32"/>
        </w:rPr>
        <w:t>山西省医师协会</w:t>
      </w:r>
    </w:p>
    <w:p w14:paraId="05E8AAAE">
      <w:pPr>
        <w:ind w:right="0" w:firstLine="0"/>
        <w:jc w:val="center"/>
        <w:rPr>
          <w:rFonts w:ascii="华文仿宋" w:hAnsi="华文仿宋" w:eastAsia="华文仿宋"/>
          <w:sz w:val="32"/>
          <w:szCs w:val="32"/>
        </w:rPr>
      </w:pPr>
      <w:r>
        <w:rPr>
          <w:rFonts w:hint="eastAsia" w:ascii="仿宋_GB2312" w:hAnsi="仿宋_GB2312" w:eastAsia="仿宋_GB2312"/>
          <w:sz w:val="32"/>
        </w:rPr>
        <w:t xml:space="preserve">                 </w:t>
      </w:r>
      <w:r>
        <w:rPr>
          <w:rFonts w:hint="eastAsia" w:ascii="仿宋_GB2312" w:hAnsi="仿宋_GB2312" w:eastAsia="仿宋_GB2312"/>
          <w:sz w:val="32"/>
          <w:lang w:val="en-US" w:eastAsia="zh-CN"/>
        </w:rPr>
        <w:t xml:space="preserve"> </w:t>
      </w:r>
      <w:r>
        <w:rPr>
          <w:rFonts w:hint="eastAsia" w:ascii="仿宋_GB2312" w:hAnsi="仿宋_GB2312" w:eastAsia="仿宋_GB2312"/>
          <w:sz w:val="32"/>
        </w:rPr>
        <w:t xml:space="preserve"> </w:t>
      </w:r>
      <w:r>
        <w:rPr>
          <w:rFonts w:hint="eastAsia" w:ascii="仿宋_GB2312" w:hAnsi="仿宋_GB2312" w:eastAsia="仿宋_GB2312"/>
          <w:sz w:val="32"/>
          <w:lang w:val="en-US" w:eastAsia="zh-CN"/>
        </w:rPr>
        <w:t xml:space="preserve">  </w:t>
      </w:r>
      <w:r>
        <w:rPr>
          <w:rFonts w:hint="eastAsia" w:ascii="仿宋_GB2312" w:hAnsi="仿宋_GB2312" w:eastAsia="仿宋_GB2312"/>
          <w:sz w:val="32"/>
        </w:rPr>
        <w:t xml:space="preserve"> </w:t>
      </w:r>
      <w:r>
        <w:rPr>
          <w:rFonts w:hint="eastAsia" w:ascii="仿宋_GB2312" w:hAnsi="仿宋_GB2312" w:eastAsia="仿宋_GB2312"/>
          <w:sz w:val="32"/>
          <w:lang w:val="en-US" w:eastAsia="zh-CN"/>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1</w:t>
      </w:r>
      <w:r>
        <w:rPr>
          <w:rFonts w:hint="eastAsia" w:ascii="仿宋" w:hAnsi="仿宋" w:eastAsia="仿宋" w:cs="仿宋"/>
          <w:sz w:val="32"/>
          <w:szCs w:val="32"/>
        </w:rPr>
        <w:t>日</w:t>
      </w:r>
    </w:p>
    <w:p w14:paraId="6E1C5EC9">
      <w:pPr>
        <w:ind w:right="1760"/>
        <w:jc w:val="both"/>
        <w:rPr>
          <w:rFonts w:hint="eastAsia" w:ascii="仿宋" w:hAnsi="仿宋" w:eastAsia="仿宋" w:cs="仿宋"/>
          <w:sz w:val="32"/>
          <w:szCs w:val="32"/>
          <w:lang w:val="en-US" w:eastAsia="zh-CN"/>
        </w:rPr>
      </w:pPr>
      <w:bookmarkStart w:id="0" w:name="_GoBack"/>
      <w:bookmarkEnd w:id="0"/>
    </w:p>
    <w:p w14:paraId="0E3C1792">
      <w:pPr>
        <w:rPr>
          <w:rFonts w:hint="default" w:ascii="仿宋" w:hAnsi="仿宋" w:eastAsia="仿宋" w:cs="仿宋"/>
          <w:sz w:val="32"/>
          <w:szCs w:val="32"/>
          <w:lang w:val="en-US" w:eastAsia="zh-CN"/>
        </w:rPr>
      </w:pPr>
    </w:p>
    <w:p w14:paraId="0785439C">
      <w:pPr>
        <w:rPr>
          <w:rFonts w:hint="default" w:ascii="仿宋" w:hAnsi="仿宋" w:eastAsia="仿宋" w:cs="仿宋"/>
          <w:sz w:val="32"/>
          <w:szCs w:val="32"/>
          <w:lang w:val="en-US" w:eastAsia="zh-CN"/>
        </w:rPr>
      </w:pPr>
      <w:r>
        <mc:AlternateContent>
          <mc:Choice Requires="wps">
            <w:drawing>
              <wp:anchor distT="0" distB="0" distL="114300" distR="114300" simplePos="0" relativeHeight="251659264" behindDoc="0" locked="0" layoutInCell="1" allowOverlap="1">
                <wp:simplePos x="0" y="0"/>
                <wp:positionH relativeFrom="column">
                  <wp:posOffset>-120015</wp:posOffset>
                </wp:positionH>
                <wp:positionV relativeFrom="paragraph">
                  <wp:posOffset>370840</wp:posOffset>
                </wp:positionV>
                <wp:extent cx="5467350"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5467350" cy="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9.45pt;margin-top:29.2pt;height:0pt;width:430.5pt;z-index:251659264;mso-width-relative:page;mso-height-relative:page;" filled="f" stroked="t" coordsize="21600,21600" o:gfxdata="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OA2Wl/XAAAA&#10;CQEAAA8AAAAAAAAAAQAgAAAAIgAAAGRycy9kb3ducmV2LnhtbFBLAQIUABQAAAAIAIdO4kBgA8F7&#10;5QEAAL8DAAAOAAAAAAAAAAEAIAAAACYBAABkcnMvZTJvRG9jLnhtbFBLBQYAAAAABgAGAFkBAAB9&#10;BQAAAAA=&#10;">
                <v:fill on="f" focussize="0,0"/>
                <v:stroke weight="0.5pt" color="#000000" miterlimit="8" joinstyle="miter"/>
                <v:imagedata o:title=""/>
                <o:lock v:ext="edit" aspectratio="f"/>
              </v:line>
            </w:pict>
          </mc:Fallback>
        </mc:AlternateContent>
      </w:r>
    </w:p>
    <w:p w14:paraId="580B10DC">
      <w:pPr>
        <w:rPr>
          <w:rFonts w:hint="eastAsia" w:ascii="仿宋" w:hAnsi="仿宋" w:eastAsia="仿宋" w:cs="仿宋"/>
          <w:sz w:val="32"/>
          <w:lang w:eastAsia="zh-CN"/>
        </w:rPr>
      </w:pPr>
      <w:r>
        <mc:AlternateContent>
          <mc:Choice Requires="wps">
            <w:drawing>
              <wp:anchor distT="0" distB="0" distL="114300" distR="114300" simplePos="0" relativeHeight="251660288" behindDoc="0" locked="0" layoutInCell="1" allowOverlap="1">
                <wp:simplePos x="0" y="0"/>
                <wp:positionH relativeFrom="column">
                  <wp:posOffset>-120015</wp:posOffset>
                </wp:positionH>
                <wp:positionV relativeFrom="paragraph">
                  <wp:posOffset>391795</wp:posOffset>
                </wp:positionV>
                <wp:extent cx="546735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467350" cy="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9.45pt;margin-top:30.85pt;height:0pt;width:430.5pt;z-index:251660288;mso-width-relative:page;mso-height-relative:page;" filled="f" stroked="t" coordsize="21600,21600" o:gfxdata="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KYe8ArWAAAA&#10;CQEAAA8AAAAAAAAAAQAgAAAAIgAAAGRycy9kb3ducmV2LnhtbFBLAQIUABQAAAAIAIdO4kAvEd7m&#10;5gEAAL8DAAAOAAAAAAAAAAEAIAAAACUBAABkcnMvZTJvRG9jLnhtbFBLBQYAAAAABgAGAFkBAAB9&#10;BQAAAAA=&#10;">
                <v:fill on="f" focussize="0,0"/>
                <v:stroke weight="0.5pt" color="#000000" miterlimit="8" joinstyle="miter"/>
                <v:imagedata o:title=""/>
                <o:lock v:ext="edit" aspectratio="f"/>
              </v:line>
            </w:pict>
          </mc:Fallback>
        </mc:AlternateContent>
      </w:r>
      <w:r>
        <w:rPr>
          <w:rFonts w:hint="eastAsia" w:ascii="仿宋" w:hAnsi="仿宋" w:eastAsia="仿宋" w:cs="仿宋"/>
          <w:sz w:val="32"/>
          <w:szCs w:val="32"/>
        </w:rPr>
        <w:t>山西省医师协会                  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2</w:t>
      </w:r>
      <w:r>
        <w:rPr>
          <w:rFonts w:hint="eastAsia" w:ascii="仿宋" w:hAnsi="仿宋" w:eastAsia="仿宋" w:cs="仿宋"/>
          <w:sz w:val="32"/>
          <w:szCs w:val="32"/>
        </w:rPr>
        <w:t>日印发</w:t>
      </w:r>
    </w:p>
    <w:p w14:paraId="4F14F2A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0"/>
        <w:jc w:val="center"/>
        <w:textAlignment w:val="auto"/>
        <w:rPr>
          <w:rFonts w:hint="default" w:ascii="黑体" w:hAnsi="黑体" w:eastAsia="黑体" w:cs="黑体"/>
          <w:b w:val="0"/>
          <w:bCs/>
          <w:i w:val="0"/>
          <w:iCs w:val="0"/>
          <w:caps w:val="0"/>
          <w:color w:val="3B3B39"/>
          <w:spacing w:val="0"/>
          <w:kern w:val="0"/>
          <w:sz w:val="44"/>
          <w:szCs w:val="44"/>
          <w:highlight w:val="none"/>
          <w:shd w:val="clear" w:color="auto" w:fill="auto"/>
          <w:lang w:val="en-US" w:eastAsia="zh-CN" w:bidi="ar"/>
        </w:rPr>
      </w:pPr>
      <w:r>
        <w:rPr>
          <w:rFonts w:hint="eastAsia" w:ascii="黑体" w:hAnsi="黑体" w:eastAsia="黑体" w:cs="黑体"/>
          <w:b w:val="0"/>
          <w:bCs/>
          <w:i w:val="0"/>
          <w:iCs w:val="0"/>
          <w:caps w:val="0"/>
          <w:color w:val="3B3B39"/>
          <w:spacing w:val="0"/>
          <w:kern w:val="2"/>
          <w:sz w:val="44"/>
          <w:szCs w:val="44"/>
          <w:highlight w:val="none"/>
          <w:shd w:val="clear" w:color="auto" w:fill="auto"/>
          <w:lang w:val="en-US" w:eastAsia="zh-CN" w:bidi="ar-SA"/>
        </w:rPr>
        <w:t>山西省医师协会学术会议管理办法</w:t>
      </w:r>
    </w:p>
    <w:p w14:paraId="69F2250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0"/>
        <w:jc w:val="center"/>
        <w:textAlignment w:val="auto"/>
        <w:rPr>
          <w:rFonts w:hint="eastAsia" w:ascii="黑体" w:hAnsi="黑体" w:eastAsia="黑体" w:cs="黑体"/>
          <w:b w:val="0"/>
          <w:bCs/>
          <w:i w:val="0"/>
          <w:iCs w:val="0"/>
          <w:caps w:val="0"/>
          <w:color w:val="3B3B39"/>
          <w:spacing w:val="0"/>
          <w:kern w:val="2"/>
          <w:sz w:val="21"/>
          <w:szCs w:val="21"/>
          <w:highlight w:val="none"/>
          <w:shd w:val="clear" w:color="auto" w:fill="auto"/>
          <w:lang w:val="en-US" w:eastAsia="zh-CN" w:bidi="ar-SA"/>
        </w:rPr>
      </w:pPr>
    </w:p>
    <w:p w14:paraId="32FA246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0"/>
        <w:jc w:val="center"/>
        <w:textAlignment w:val="auto"/>
        <w:rPr>
          <w:rFonts w:hint="eastAsia" w:ascii="黑体" w:hAnsi="黑体" w:eastAsia="黑体" w:cs="黑体"/>
          <w:b w:val="0"/>
          <w:bCs/>
          <w:i w:val="0"/>
          <w:iCs w:val="0"/>
          <w:caps w:val="0"/>
          <w:color w:val="3B3B39"/>
          <w:spacing w:val="0"/>
          <w:kern w:val="0"/>
          <w:sz w:val="36"/>
          <w:szCs w:val="36"/>
          <w:highlight w:val="none"/>
          <w:shd w:val="clear" w:color="auto" w:fill="auto"/>
          <w:lang w:val="en-US" w:eastAsia="zh-CN" w:bidi="ar"/>
        </w:rPr>
      </w:pPr>
      <w:r>
        <w:rPr>
          <w:rFonts w:hint="eastAsia" w:ascii="黑体" w:hAnsi="黑体" w:eastAsia="黑体" w:cs="黑体"/>
          <w:b w:val="0"/>
          <w:bCs/>
          <w:i w:val="0"/>
          <w:iCs w:val="0"/>
          <w:caps w:val="0"/>
          <w:color w:val="3B3B39"/>
          <w:spacing w:val="0"/>
          <w:kern w:val="2"/>
          <w:sz w:val="36"/>
          <w:szCs w:val="36"/>
          <w:highlight w:val="none"/>
          <w:shd w:val="clear" w:color="auto" w:fill="auto"/>
          <w:lang w:val="en-US" w:eastAsia="zh-CN" w:bidi="ar-SA"/>
        </w:rPr>
        <w:t>目  录</w:t>
      </w:r>
    </w:p>
    <w:p w14:paraId="60B85EF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leftChars="0" w:right="0" w:rightChars="0" w:firstLine="640" w:firstLineChars="200"/>
        <w:jc w:val="left"/>
        <w:textAlignment w:val="auto"/>
        <w:outlineLvl w:val="9"/>
        <w:rPr>
          <w:rFonts w:hint="eastAsia" w:ascii="仿宋" w:hAnsi="仿宋" w:eastAsia="仿宋" w:cs="仿宋"/>
          <w:b w:val="0"/>
          <w:bCs/>
          <w:i w:val="0"/>
          <w:iCs w:val="0"/>
          <w:caps w:val="0"/>
          <w:color w:val="3B3B39"/>
          <w:spacing w:val="0"/>
          <w:kern w:val="0"/>
          <w:sz w:val="32"/>
          <w:szCs w:val="32"/>
          <w:highlight w:val="none"/>
          <w:shd w:val="clear" w:color="auto" w:fill="auto"/>
          <w:lang w:val="en-US" w:eastAsia="zh-CN" w:bidi="ar"/>
        </w:rPr>
      </w:pPr>
      <w:r>
        <w:rPr>
          <w:rFonts w:hint="eastAsia" w:ascii="仿宋" w:hAnsi="仿宋" w:eastAsia="仿宋" w:cs="仿宋"/>
          <w:b w:val="0"/>
          <w:bCs/>
          <w:i w:val="0"/>
          <w:iCs w:val="0"/>
          <w:caps w:val="0"/>
          <w:color w:val="3B3B39"/>
          <w:spacing w:val="0"/>
          <w:kern w:val="2"/>
          <w:sz w:val="32"/>
          <w:szCs w:val="32"/>
          <w:highlight w:val="none"/>
          <w:shd w:val="clear" w:color="auto" w:fill="auto"/>
          <w:lang w:val="en-US" w:eastAsia="zh-CN" w:bidi="ar-SA"/>
        </w:rPr>
        <w:t>第一章    总 则</w:t>
      </w:r>
    </w:p>
    <w:p w14:paraId="5C5913A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leftChars="0" w:right="0" w:rightChars="0" w:firstLine="640" w:firstLineChars="200"/>
        <w:jc w:val="left"/>
        <w:textAlignment w:val="auto"/>
        <w:outlineLvl w:val="9"/>
        <w:rPr>
          <w:rFonts w:hint="eastAsia" w:ascii="仿宋" w:hAnsi="仿宋" w:eastAsia="仿宋" w:cs="仿宋"/>
          <w:b w:val="0"/>
          <w:bCs w:val="0"/>
          <w:i w:val="0"/>
          <w:iCs w:val="0"/>
          <w:caps w:val="0"/>
          <w:color w:val="3B3B39"/>
          <w:spacing w:val="0"/>
          <w:kern w:val="0"/>
          <w:sz w:val="32"/>
          <w:szCs w:val="32"/>
          <w:highlight w:val="none"/>
          <w:shd w:val="clear" w:color="auto" w:fill="auto"/>
          <w:lang w:val="en-US" w:eastAsia="zh-CN" w:bidi="ar"/>
        </w:rPr>
      </w:pPr>
      <w:r>
        <w:rPr>
          <w:rFonts w:hint="eastAsia" w:ascii="仿宋" w:hAnsi="仿宋" w:eastAsia="仿宋" w:cs="仿宋"/>
          <w:b w:val="0"/>
          <w:bCs/>
          <w:i w:val="0"/>
          <w:iCs w:val="0"/>
          <w:caps w:val="0"/>
          <w:color w:val="3B3B39"/>
          <w:spacing w:val="0"/>
          <w:kern w:val="2"/>
          <w:sz w:val="32"/>
          <w:szCs w:val="32"/>
          <w:highlight w:val="none"/>
          <w:shd w:val="clear" w:color="auto" w:fill="auto"/>
          <w:lang w:val="en-US" w:eastAsia="zh-CN" w:bidi="ar-SA"/>
        </w:rPr>
        <w:t>第二章    </w:t>
      </w:r>
      <w:r>
        <w:rPr>
          <w:rFonts w:hint="eastAsia" w:ascii="仿宋" w:hAnsi="仿宋" w:eastAsia="仿宋" w:cs="仿宋"/>
          <w:b w:val="0"/>
          <w:bCs w:val="0"/>
          <w:i w:val="0"/>
          <w:iCs w:val="0"/>
          <w:caps w:val="0"/>
          <w:color w:val="3B3B39"/>
          <w:spacing w:val="0"/>
          <w:kern w:val="0"/>
          <w:sz w:val="32"/>
          <w:szCs w:val="32"/>
          <w:highlight w:val="none"/>
          <w:shd w:val="clear" w:color="auto" w:fill="auto"/>
          <w:lang w:val="en-US" w:eastAsia="zh-CN" w:bidi="ar"/>
        </w:rPr>
        <w:t>分类、名称和内容</w:t>
      </w:r>
    </w:p>
    <w:p w14:paraId="150ADCA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leftChars="0" w:right="0" w:rightChars="0" w:firstLine="640" w:firstLineChars="200"/>
        <w:jc w:val="left"/>
        <w:textAlignment w:val="auto"/>
        <w:outlineLvl w:val="9"/>
        <w:rPr>
          <w:rFonts w:hint="eastAsia" w:ascii="仿宋" w:hAnsi="仿宋" w:eastAsia="仿宋" w:cs="仿宋"/>
          <w:b w:val="0"/>
          <w:bCs/>
          <w:i w:val="0"/>
          <w:iCs w:val="0"/>
          <w:caps w:val="0"/>
          <w:color w:val="3B3B39"/>
          <w:spacing w:val="0"/>
          <w:kern w:val="0"/>
          <w:sz w:val="32"/>
          <w:szCs w:val="32"/>
          <w:highlight w:val="none"/>
          <w:shd w:val="clear" w:color="auto" w:fill="auto"/>
          <w:lang w:val="en-US" w:eastAsia="zh-CN" w:bidi="ar"/>
        </w:rPr>
      </w:pPr>
      <w:r>
        <w:rPr>
          <w:rFonts w:hint="eastAsia" w:ascii="仿宋" w:hAnsi="仿宋" w:eastAsia="仿宋" w:cs="仿宋"/>
          <w:b w:val="0"/>
          <w:bCs/>
          <w:i w:val="0"/>
          <w:iCs w:val="0"/>
          <w:caps w:val="0"/>
          <w:color w:val="3B3B39"/>
          <w:spacing w:val="0"/>
          <w:kern w:val="2"/>
          <w:sz w:val="32"/>
          <w:szCs w:val="32"/>
          <w:highlight w:val="none"/>
          <w:shd w:val="clear" w:color="auto" w:fill="auto"/>
          <w:lang w:val="en-US" w:eastAsia="zh-CN" w:bidi="ar-SA"/>
        </w:rPr>
        <w:t>第三章    </w:t>
      </w:r>
      <w:r>
        <w:rPr>
          <w:rFonts w:hint="eastAsia" w:ascii="仿宋" w:hAnsi="仿宋" w:eastAsia="仿宋" w:cs="仿宋"/>
          <w:b w:val="0"/>
          <w:bCs w:val="0"/>
          <w:i w:val="0"/>
          <w:iCs w:val="0"/>
          <w:caps w:val="0"/>
          <w:color w:val="3B3B39"/>
          <w:spacing w:val="0"/>
          <w:kern w:val="0"/>
          <w:sz w:val="32"/>
          <w:szCs w:val="32"/>
          <w:highlight w:val="none"/>
          <w:u w:val="none" w:color="auto"/>
          <w:shd w:val="clear" w:color="auto" w:fill="auto"/>
          <w:lang w:val="en-US" w:eastAsia="zh-CN" w:bidi="ar"/>
        </w:rPr>
        <w:t>学术会议申报流程</w:t>
      </w:r>
    </w:p>
    <w:p w14:paraId="47BCBF9C">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640" w:firstLineChars="200"/>
        <w:jc w:val="left"/>
        <w:textAlignment w:val="auto"/>
        <w:outlineLvl w:val="9"/>
        <w:rPr>
          <w:rFonts w:hint="eastAsia" w:ascii="仿宋" w:hAnsi="仿宋" w:eastAsia="仿宋" w:cs="仿宋"/>
          <w:b/>
          <w:bCs/>
          <w:i w:val="0"/>
          <w:iCs w:val="0"/>
          <w:caps w:val="0"/>
          <w:color w:val="auto"/>
          <w:spacing w:val="0"/>
          <w:kern w:val="0"/>
          <w:sz w:val="32"/>
          <w:szCs w:val="32"/>
          <w:highlight w:val="none"/>
          <w:u w:val="none"/>
          <w:shd w:val="clear" w:color="auto" w:fill="auto"/>
          <w:lang w:val="en-US" w:eastAsia="zh-CN" w:bidi="ar"/>
        </w:rPr>
      </w:pPr>
      <w:r>
        <w:rPr>
          <w:rFonts w:hint="eastAsia" w:ascii="仿宋" w:hAnsi="仿宋" w:eastAsia="仿宋" w:cs="仿宋"/>
          <w:b w:val="0"/>
          <w:bCs/>
          <w:i w:val="0"/>
          <w:iCs w:val="0"/>
          <w:caps w:val="0"/>
          <w:color w:val="3B3B39"/>
          <w:spacing w:val="0"/>
          <w:kern w:val="2"/>
          <w:sz w:val="32"/>
          <w:szCs w:val="32"/>
          <w:highlight w:val="none"/>
          <w:shd w:val="clear" w:color="auto" w:fill="auto"/>
          <w:lang w:val="en-US" w:eastAsia="zh-CN" w:bidi="ar-SA"/>
        </w:rPr>
        <w:t>第四章    </w:t>
      </w:r>
      <w:r>
        <w:rPr>
          <w:rFonts w:hint="eastAsia" w:ascii="仿宋" w:hAnsi="仿宋" w:eastAsia="仿宋" w:cs="仿宋"/>
          <w:b w:val="0"/>
          <w:bCs w:val="0"/>
          <w:i w:val="0"/>
          <w:iCs w:val="0"/>
          <w:caps w:val="0"/>
          <w:color w:val="auto"/>
          <w:spacing w:val="0"/>
          <w:kern w:val="0"/>
          <w:sz w:val="32"/>
          <w:szCs w:val="32"/>
          <w:highlight w:val="none"/>
          <w:u w:val="none"/>
          <w:shd w:val="clear" w:color="auto" w:fill="auto"/>
          <w:lang w:val="en-US" w:eastAsia="zh-CN" w:bidi="ar"/>
        </w:rPr>
        <w:t>组织与职责</w:t>
      </w:r>
    </w:p>
    <w:p w14:paraId="08B6C77D">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640" w:firstLineChars="200"/>
        <w:jc w:val="left"/>
        <w:textAlignment w:val="auto"/>
        <w:outlineLvl w:val="9"/>
        <w:rPr>
          <w:rFonts w:hint="eastAsia" w:ascii="仿宋" w:hAnsi="仿宋" w:eastAsia="仿宋" w:cs="仿宋"/>
          <w:b w:val="0"/>
          <w:bCs w:val="0"/>
          <w:i w:val="0"/>
          <w:iCs w:val="0"/>
          <w:caps w:val="0"/>
          <w:color w:val="auto"/>
          <w:spacing w:val="0"/>
          <w:kern w:val="0"/>
          <w:sz w:val="32"/>
          <w:szCs w:val="32"/>
          <w:highlight w:val="none"/>
          <w:u w:val="none"/>
          <w:shd w:val="clear" w:color="auto" w:fill="auto"/>
          <w:lang w:val="en-US" w:eastAsia="zh-CN" w:bidi="ar"/>
        </w:rPr>
      </w:pPr>
      <w:r>
        <w:rPr>
          <w:rFonts w:hint="eastAsia" w:ascii="仿宋" w:hAnsi="仿宋" w:eastAsia="仿宋" w:cs="仿宋"/>
          <w:b w:val="0"/>
          <w:bCs/>
          <w:i w:val="0"/>
          <w:iCs w:val="0"/>
          <w:caps w:val="0"/>
          <w:color w:val="3B3B39"/>
          <w:spacing w:val="0"/>
          <w:kern w:val="2"/>
          <w:sz w:val="32"/>
          <w:szCs w:val="32"/>
          <w:highlight w:val="none"/>
          <w:shd w:val="clear" w:color="auto" w:fill="auto"/>
          <w:lang w:val="en-US" w:eastAsia="zh-CN" w:bidi="ar-SA"/>
        </w:rPr>
        <w:t>第五章    </w:t>
      </w:r>
      <w:r>
        <w:rPr>
          <w:rFonts w:hint="eastAsia" w:ascii="仿宋" w:hAnsi="仿宋" w:eastAsia="仿宋" w:cs="仿宋"/>
          <w:b w:val="0"/>
          <w:bCs w:val="0"/>
          <w:i w:val="0"/>
          <w:iCs w:val="0"/>
          <w:caps w:val="0"/>
          <w:color w:val="auto"/>
          <w:spacing w:val="0"/>
          <w:kern w:val="0"/>
          <w:sz w:val="32"/>
          <w:szCs w:val="32"/>
          <w:highlight w:val="none"/>
          <w:u w:val="none"/>
          <w:shd w:val="clear" w:color="auto" w:fill="auto"/>
          <w:lang w:val="en-US" w:eastAsia="zh-CN" w:bidi="ar"/>
        </w:rPr>
        <w:t>经费管理</w:t>
      </w:r>
    </w:p>
    <w:p w14:paraId="4AB4AB0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640" w:firstLineChars="200"/>
        <w:jc w:val="left"/>
        <w:textAlignment w:val="auto"/>
        <w:outlineLvl w:val="9"/>
        <w:rPr>
          <w:rFonts w:hint="eastAsia" w:ascii="黑体" w:hAnsi="黑体" w:eastAsia="黑体" w:cs="黑体"/>
          <w:b w:val="0"/>
          <w:bCs w:val="0"/>
          <w:i w:val="0"/>
          <w:iCs w:val="0"/>
          <w:caps w:val="0"/>
          <w:color w:val="auto"/>
          <w:spacing w:val="0"/>
          <w:kern w:val="0"/>
          <w:sz w:val="32"/>
          <w:szCs w:val="32"/>
          <w:highlight w:val="none"/>
          <w:u w:val="none"/>
          <w:shd w:val="clear" w:color="auto" w:fill="auto"/>
          <w:lang w:val="en-US" w:eastAsia="zh-CN" w:bidi="ar"/>
        </w:rPr>
      </w:pPr>
      <w:r>
        <w:rPr>
          <w:rFonts w:hint="eastAsia" w:ascii="仿宋" w:hAnsi="仿宋" w:eastAsia="仿宋" w:cs="仿宋"/>
          <w:b w:val="0"/>
          <w:bCs/>
          <w:i w:val="0"/>
          <w:iCs w:val="0"/>
          <w:caps w:val="0"/>
          <w:color w:val="3B3B39"/>
          <w:spacing w:val="0"/>
          <w:kern w:val="2"/>
          <w:sz w:val="32"/>
          <w:szCs w:val="32"/>
          <w:highlight w:val="none"/>
          <w:shd w:val="clear" w:color="auto" w:fill="auto"/>
          <w:lang w:val="en-US" w:eastAsia="zh-CN" w:bidi="ar-SA"/>
        </w:rPr>
        <w:t>第六章    </w:t>
      </w:r>
      <w:r>
        <w:rPr>
          <w:rFonts w:hint="eastAsia" w:ascii="仿宋" w:hAnsi="仿宋" w:eastAsia="仿宋" w:cs="仿宋"/>
          <w:b w:val="0"/>
          <w:bCs w:val="0"/>
          <w:i w:val="0"/>
          <w:iCs w:val="0"/>
          <w:caps w:val="0"/>
          <w:color w:val="auto"/>
          <w:spacing w:val="0"/>
          <w:kern w:val="0"/>
          <w:sz w:val="32"/>
          <w:szCs w:val="32"/>
          <w:highlight w:val="none"/>
          <w:u w:val="none"/>
          <w:shd w:val="clear" w:color="auto" w:fill="auto"/>
          <w:lang w:val="en-US" w:eastAsia="zh-CN" w:bidi="ar"/>
        </w:rPr>
        <w:t>附则</w:t>
      </w:r>
    </w:p>
    <w:p w14:paraId="4E17707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0"/>
        <w:jc w:val="center"/>
        <w:textAlignment w:val="auto"/>
        <w:rPr>
          <w:rFonts w:hint="eastAsia" w:ascii="黑体" w:hAnsi="黑体" w:eastAsia="黑体" w:cs="黑体"/>
          <w:b w:val="0"/>
          <w:bCs/>
          <w:i w:val="0"/>
          <w:iCs w:val="0"/>
          <w:caps w:val="0"/>
          <w:color w:val="3B3B39"/>
          <w:spacing w:val="0"/>
          <w:kern w:val="0"/>
          <w:sz w:val="36"/>
          <w:szCs w:val="36"/>
          <w:highlight w:val="none"/>
          <w:shd w:val="clear" w:color="auto" w:fill="auto"/>
          <w:lang w:val="en-US" w:eastAsia="zh-CN" w:bidi="ar"/>
        </w:rPr>
      </w:pPr>
      <w:r>
        <w:rPr>
          <w:rFonts w:hint="eastAsia" w:ascii="黑体" w:hAnsi="黑体" w:eastAsia="黑体" w:cs="黑体"/>
          <w:b w:val="0"/>
          <w:bCs/>
          <w:i w:val="0"/>
          <w:iCs w:val="0"/>
          <w:caps w:val="0"/>
          <w:color w:val="3B3B39"/>
          <w:spacing w:val="0"/>
          <w:kern w:val="2"/>
          <w:sz w:val="36"/>
          <w:szCs w:val="36"/>
          <w:highlight w:val="none"/>
          <w:shd w:val="clear" w:color="auto" w:fill="auto"/>
          <w:lang w:val="en-US" w:eastAsia="zh-CN" w:bidi="ar-SA"/>
        </w:rPr>
        <w:t>第一章   总 则</w:t>
      </w:r>
    </w:p>
    <w:p w14:paraId="5CF6BA23">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leftChars="0" w:right="0" w:rightChars="0" w:firstLine="640" w:firstLineChars="200"/>
        <w:jc w:val="left"/>
        <w:textAlignment w:val="auto"/>
        <w:outlineLvl w:val="9"/>
        <w:rPr>
          <w:rFonts w:ascii="仿宋" w:hAnsi="仿宋" w:eastAsia="仿宋" w:cs="仿宋"/>
          <w:i w:val="0"/>
          <w:iCs w:val="0"/>
          <w:caps w:val="0"/>
          <w:color w:val="auto"/>
          <w:spacing w:val="0"/>
          <w:kern w:val="0"/>
          <w:sz w:val="32"/>
          <w:szCs w:val="32"/>
          <w:highlight w:val="none"/>
          <w:u w:val="none"/>
          <w:shd w:val="clear" w:color="auto" w:fill="auto"/>
          <w:lang w:val="en-US" w:eastAsia="zh-CN" w:bidi="ar"/>
        </w:rPr>
      </w:pPr>
      <w:r>
        <w:rPr>
          <w:rFonts w:hint="eastAsia" w:ascii="黑体" w:hAnsi="黑体" w:eastAsia="黑体" w:cs="黑体"/>
          <w:b w:val="0"/>
          <w:bCs w:val="0"/>
          <w:i w:val="0"/>
          <w:iCs w:val="0"/>
          <w:caps w:val="0"/>
          <w:color w:val="auto"/>
          <w:spacing w:val="0"/>
          <w:kern w:val="0"/>
          <w:sz w:val="32"/>
          <w:szCs w:val="32"/>
          <w:highlight w:val="none"/>
          <w:u w:val="none"/>
          <w:shd w:val="clear" w:color="auto" w:fill="auto"/>
          <w:lang w:val="en-US" w:eastAsia="zh-CN" w:bidi="ar"/>
        </w:rPr>
        <w:t>第一条</w:t>
      </w:r>
      <w:r>
        <w:rPr>
          <w:rFonts w:hint="eastAsia" w:ascii="仿宋" w:hAnsi="仿宋" w:eastAsia="仿宋" w:cs="仿宋"/>
          <w:b/>
          <w:bCs/>
          <w:i w:val="0"/>
          <w:iCs w:val="0"/>
          <w:caps w:val="0"/>
          <w:color w:val="auto"/>
          <w:spacing w:val="0"/>
          <w:kern w:val="0"/>
          <w:sz w:val="32"/>
          <w:szCs w:val="32"/>
          <w:highlight w:val="none"/>
          <w:u w:val="none"/>
          <w:shd w:val="clear" w:color="auto" w:fill="auto"/>
          <w:lang w:val="en-US" w:eastAsia="zh-CN" w:bidi="ar"/>
        </w:rPr>
        <w:t xml:space="preserve">  </w:t>
      </w:r>
      <w:r>
        <w:rPr>
          <w:rFonts w:ascii="仿宋" w:hAnsi="仿宋" w:eastAsia="仿宋" w:cs="仿宋"/>
          <w:i w:val="0"/>
          <w:iCs w:val="0"/>
          <w:caps w:val="0"/>
          <w:color w:val="auto"/>
          <w:spacing w:val="0"/>
          <w:kern w:val="0"/>
          <w:sz w:val="32"/>
          <w:szCs w:val="32"/>
          <w:highlight w:val="none"/>
          <w:u w:val="none"/>
          <w:shd w:val="clear" w:color="auto" w:fill="auto"/>
          <w:lang w:val="en-US" w:eastAsia="zh-CN" w:bidi="ar"/>
        </w:rPr>
        <w:t>为</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进一步</w:t>
      </w:r>
      <w:r>
        <w:rPr>
          <w:rFonts w:ascii="仿宋" w:hAnsi="仿宋" w:eastAsia="仿宋" w:cs="仿宋"/>
          <w:i w:val="0"/>
          <w:iCs w:val="0"/>
          <w:caps w:val="0"/>
          <w:color w:val="auto"/>
          <w:spacing w:val="0"/>
          <w:kern w:val="0"/>
          <w:sz w:val="32"/>
          <w:szCs w:val="32"/>
          <w:highlight w:val="none"/>
          <w:u w:val="none"/>
          <w:shd w:val="clear" w:color="auto" w:fill="auto"/>
          <w:lang w:val="en-US" w:eastAsia="zh-CN" w:bidi="ar"/>
        </w:rPr>
        <w:t>规范</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和加强</w:t>
      </w:r>
      <w:r>
        <w:rPr>
          <w:rFonts w:ascii="仿宋" w:hAnsi="仿宋" w:eastAsia="仿宋" w:cs="仿宋"/>
          <w:i w:val="0"/>
          <w:iCs w:val="0"/>
          <w:caps w:val="0"/>
          <w:color w:val="auto"/>
          <w:spacing w:val="0"/>
          <w:kern w:val="0"/>
          <w:sz w:val="32"/>
          <w:szCs w:val="32"/>
          <w:highlight w:val="none"/>
          <w:u w:val="none"/>
          <w:shd w:val="clear" w:color="auto" w:fill="auto"/>
          <w:lang w:val="en-US" w:eastAsia="zh-CN" w:bidi="ar"/>
        </w:rPr>
        <w:t>山西省医师协会（以下简称协会）学术会议管理，</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依据</w:t>
      </w:r>
      <w:r>
        <w:rPr>
          <w:rFonts w:ascii="仿宋" w:hAnsi="仿宋" w:eastAsia="仿宋" w:cs="仿宋"/>
          <w:i w:val="0"/>
          <w:iCs w:val="0"/>
          <w:caps w:val="0"/>
          <w:color w:val="auto"/>
          <w:spacing w:val="0"/>
          <w:kern w:val="0"/>
          <w:sz w:val="32"/>
          <w:szCs w:val="32"/>
          <w:highlight w:val="none"/>
          <w:u w:val="none"/>
          <w:shd w:val="clear" w:color="auto" w:fill="auto"/>
          <w:lang w:val="en-US" w:eastAsia="zh-CN" w:bidi="ar"/>
        </w:rPr>
        <w:t>《山西省医师协会章程》，对《山西省医师协会</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学术</w:t>
      </w:r>
      <w:r>
        <w:rPr>
          <w:rFonts w:ascii="仿宋" w:hAnsi="仿宋" w:eastAsia="仿宋" w:cs="仿宋"/>
          <w:i w:val="0"/>
          <w:iCs w:val="0"/>
          <w:caps w:val="0"/>
          <w:color w:val="auto"/>
          <w:spacing w:val="0"/>
          <w:kern w:val="0"/>
          <w:sz w:val="32"/>
          <w:szCs w:val="32"/>
          <w:highlight w:val="none"/>
          <w:u w:val="none"/>
          <w:shd w:val="clear" w:color="auto" w:fill="auto"/>
          <w:lang w:val="en-US" w:eastAsia="zh-CN" w:bidi="ar"/>
        </w:rPr>
        <w:t>会议管理办法》进行修订，形成本办法。</w:t>
      </w:r>
    </w:p>
    <w:p w14:paraId="3B094A9D">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640" w:firstLineChars="200"/>
        <w:jc w:val="left"/>
        <w:textAlignment w:val="auto"/>
        <w:outlineLvl w:val="9"/>
        <w:rPr>
          <w:rFonts w:hint="eastAsia" w:ascii="微软雅黑" w:hAnsi="微软雅黑" w:eastAsia="仿宋" w:cs="微软雅黑"/>
          <w:i w:val="0"/>
          <w:iCs w:val="0"/>
          <w:caps w:val="0"/>
          <w:color w:val="3B3B39"/>
          <w:spacing w:val="0"/>
          <w:kern w:val="0"/>
          <w:sz w:val="32"/>
          <w:szCs w:val="32"/>
          <w:highlight w:val="none"/>
          <w:u w:val="single"/>
          <w:shd w:val="clear" w:color="auto" w:fill="auto"/>
          <w:lang w:val="en-US" w:eastAsia="zh-CN" w:bidi="ar"/>
        </w:rPr>
      </w:pPr>
      <w:r>
        <w:rPr>
          <w:rFonts w:hint="eastAsia" w:ascii="黑体" w:hAnsi="黑体" w:eastAsia="黑体" w:cs="黑体"/>
          <w:b w:val="0"/>
          <w:bCs w:val="0"/>
          <w:i w:val="0"/>
          <w:iCs w:val="0"/>
          <w:caps w:val="0"/>
          <w:color w:val="3B3B39"/>
          <w:spacing w:val="0"/>
          <w:kern w:val="0"/>
          <w:sz w:val="32"/>
          <w:szCs w:val="32"/>
          <w:highlight w:val="none"/>
          <w:shd w:val="clear" w:color="auto" w:fill="auto"/>
          <w:lang w:val="en-US" w:eastAsia="zh-CN" w:bidi="ar"/>
        </w:rPr>
        <w:t>第二条</w:t>
      </w:r>
      <w:r>
        <w:rPr>
          <w:rFonts w:hint="eastAsia" w:ascii="仿宋" w:hAnsi="仿宋" w:eastAsia="仿宋" w:cs="仿宋"/>
          <w:b/>
          <w:bCs/>
          <w:i w:val="0"/>
          <w:iCs w:val="0"/>
          <w:caps w:val="0"/>
          <w:color w:val="3B3B39"/>
          <w:spacing w:val="0"/>
          <w:kern w:val="0"/>
          <w:sz w:val="32"/>
          <w:szCs w:val="32"/>
          <w:highlight w:val="none"/>
          <w:shd w:val="clear" w:color="auto" w:fill="auto"/>
          <w:lang w:val="en-US" w:eastAsia="zh-CN" w:bidi="ar"/>
        </w:rPr>
        <w:t xml:space="preserve">  </w:t>
      </w:r>
      <w:r>
        <w:rPr>
          <w:rFonts w:hint="eastAsia" w:ascii="仿宋" w:hAnsi="仿宋" w:eastAsia="仿宋" w:cs="仿宋"/>
          <w:i w:val="0"/>
          <w:iCs w:val="0"/>
          <w:caps w:val="0"/>
          <w:color w:val="3B3B39"/>
          <w:spacing w:val="0"/>
          <w:kern w:val="0"/>
          <w:sz w:val="32"/>
          <w:szCs w:val="32"/>
          <w:highlight w:val="none"/>
          <w:shd w:val="clear" w:color="auto" w:fill="auto"/>
          <w:lang w:val="en-US" w:eastAsia="zh-CN" w:bidi="ar"/>
        </w:rPr>
        <w:t>协会学术会议是指协会、协会分支机构在《山西省医师协会章程》业务范围内组织召开的以学术</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交流为目的的</w:t>
      </w:r>
      <w:r>
        <w:rPr>
          <w:rFonts w:hint="eastAsia" w:ascii="仿宋" w:hAnsi="仿宋" w:eastAsia="仿宋" w:cs="仿宋"/>
          <w:i w:val="0"/>
          <w:iCs w:val="0"/>
          <w:caps w:val="0"/>
          <w:color w:val="3B3B39"/>
          <w:spacing w:val="0"/>
          <w:kern w:val="0"/>
          <w:sz w:val="32"/>
          <w:szCs w:val="32"/>
          <w:highlight w:val="none"/>
          <w:shd w:val="clear" w:color="auto" w:fill="auto"/>
          <w:lang w:val="en-US" w:eastAsia="zh-CN" w:bidi="ar"/>
        </w:rPr>
        <w:t>会议、研讨、培训、论坛等活动（以下简称学术会议）。</w:t>
      </w:r>
    </w:p>
    <w:p w14:paraId="770DC46B">
      <w:pPr>
        <w:ind w:firstLine="640" w:firstLineChars="200"/>
        <w:rPr>
          <w:rFonts w:hint="eastAsia" w:ascii="仿宋" w:hAnsi="仿宋" w:eastAsia="仿宋" w:cs="仿宋"/>
          <w:sz w:val="32"/>
          <w:szCs w:val="32"/>
          <w:highlight w:val="none"/>
          <w:lang w:eastAsia="zh-CN"/>
        </w:rPr>
      </w:pPr>
      <w:r>
        <w:rPr>
          <w:rFonts w:hint="eastAsia" w:ascii="黑体" w:hAnsi="黑体" w:eastAsia="黑体" w:cs="黑体"/>
          <w:b w:val="0"/>
          <w:bCs w:val="0"/>
          <w:sz w:val="32"/>
          <w:szCs w:val="32"/>
          <w:highlight w:val="none"/>
        </w:rPr>
        <w:t>第三条</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学术会议</w:t>
      </w:r>
      <w:r>
        <w:rPr>
          <w:rFonts w:hint="eastAsia" w:ascii="仿宋" w:hAnsi="仿宋" w:eastAsia="仿宋" w:cs="仿宋"/>
          <w:sz w:val="32"/>
          <w:szCs w:val="32"/>
          <w:highlight w:val="none"/>
          <w:lang w:val="en-US" w:eastAsia="zh-CN"/>
        </w:rPr>
        <w:t>严格遵守</w:t>
      </w:r>
      <w:r>
        <w:rPr>
          <w:rFonts w:hint="eastAsia" w:ascii="仿宋" w:hAnsi="仿宋" w:eastAsia="仿宋" w:cs="仿宋"/>
          <w:sz w:val="32"/>
          <w:szCs w:val="32"/>
          <w:highlight w:val="none"/>
        </w:rPr>
        <w:t>国家</w:t>
      </w:r>
      <w:r>
        <w:rPr>
          <w:rFonts w:hint="eastAsia" w:ascii="仿宋" w:hAnsi="仿宋" w:eastAsia="仿宋" w:cs="仿宋"/>
          <w:sz w:val="32"/>
          <w:szCs w:val="32"/>
          <w:highlight w:val="none"/>
          <w:lang w:val="en-US" w:eastAsia="zh-CN"/>
        </w:rPr>
        <w:t>卫健委和相关部门关于医药反腐的规定和要求</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遵循协会章程，</w:t>
      </w:r>
      <w:r>
        <w:rPr>
          <w:rFonts w:hint="eastAsia" w:ascii="仿宋" w:hAnsi="仿宋" w:eastAsia="仿宋" w:cs="仿宋"/>
          <w:sz w:val="32"/>
          <w:szCs w:val="32"/>
          <w:highlight w:val="none"/>
          <w:lang w:val="en-US" w:eastAsia="zh-CN"/>
        </w:rPr>
        <w:t>规范行业发展，加强学科建设，提升医师队伍素质。传播</w:t>
      </w:r>
      <w:r>
        <w:rPr>
          <w:rFonts w:hint="eastAsia" w:ascii="仿宋" w:hAnsi="仿宋" w:eastAsia="仿宋" w:cs="仿宋"/>
          <w:sz w:val="32"/>
          <w:szCs w:val="32"/>
          <w:highlight w:val="none"/>
        </w:rPr>
        <w:t>相关医学领域的</w:t>
      </w:r>
      <w:r>
        <w:rPr>
          <w:rFonts w:hint="eastAsia" w:ascii="仿宋" w:hAnsi="仿宋" w:eastAsia="仿宋" w:cs="仿宋"/>
          <w:sz w:val="32"/>
          <w:szCs w:val="32"/>
          <w:highlight w:val="none"/>
          <w:lang w:val="en-US" w:eastAsia="zh-CN"/>
        </w:rPr>
        <w:t>前沿研究信息、</w:t>
      </w:r>
      <w:r>
        <w:rPr>
          <w:rFonts w:hint="eastAsia" w:ascii="仿宋" w:hAnsi="仿宋" w:eastAsia="仿宋" w:cs="仿宋"/>
          <w:sz w:val="32"/>
          <w:szCs w:val="32"/>
          <w:highlight w:val="none"/>
        </w:rPr>
        <w:t>新理论、新知识、新技术、新方法</w:t>
      </w:r>
      <w:r>
        <w:rPr>
          <w:rFonts w:hint="eastAsia" w:ascii="仿宋" w:hAnsi="仿宋" w:eastAsia="仿宋" w:cs="仿宋"/>
          <w:sz w:val="32"/>
          <w:szCs w:val="32"/>
          <w:highlight w:val="none"/>
          <w:lang w:eastAsia="zh-CN"/>
        </w:rPr>
        <w:t>。</w:t>
      </w:r>
    </w:p>
    <w:p w14:paraId="3BF1021D">
      <w:pPr>
        <w:ind w:firstLine="640" w:firstLineChars="200"/>
        <w:rPr>
          <w:rFonts w:hint="eastAsia" w:ascii="仿宋" w:hAnsi="仿宋" w:eastAsia="仿宋" w:cs="仿宋"/>
          <w:i w:val="0"/>
          <w:iCs w:val="0"/>
          <w:caps w:val="0"/>
          <w:color w:val="3B3B39"/>
          <w:spacing w:val="0"/>
          <w:sz w:val="32"/>
          <w:szCs w:val="32"/>
          <w:highlight w:val="none"/>
          <w:shd w:val="clear" w:color="auto" w:fill="auto"/>
        </w:rPr>
      </w:pPr>
      <w:r>
        <w:rPr>
          <w:rFonts w:hint="eastAsia" w:ascii="黑体" w:hAnsi="黑体" w:eastAsia="黑体" w:cs="黑体"/>
          <w:b w:val="0"/>
          <w:bCs w:val="0"/>
          <w:i w:val="0"/>
          <w:iCs w:val="0"/>
          <w:caps w:val="0"/>
          <w:color w:val="3B3B39"/>
          <w:spacing w:val="0"/>
          <w:sz w:val="32"/>
          <w:szCs w:val="32"/>
          <w:highlight w:val="none"/>
          <w:shd w:val="clear" w:color="auto" w:fill="auto"/>
        </w:rPr>
        <w:t>第四条</w:t>
      </w:r>
      <w:r>
        <w:rPr>
          <w:rFonts w:hint="eastAsia" w:ascii="黑体" w:hAnsi="黑体" w:eastAsia="黑体" w:cs="黑体"/>
          <w:b w:val="0"/>
          <w:bCs w:val="0"/>
          <w:i w:val="0"/>
          <w:iCs w:val="0"/>
          <w:caps w:val="0"/>
          <w:color w:val="3B3B39"/>
          <w:spacing w:val="0"/>
          <w:sz w:val="32"/>
          <w:szCs w:val="32"/>
          <w:highlight w:val="none"/>
          <w:shd w:val="clear" w:color="auto" w:fill="auto"/>
          <w:lang w:val="en-US" w:eastAsia="zh-CN"/>
        </w:rPr>
        <w:t xml:space="preserve">  </w:t>
      </w:r>
      <w:r>
        <w:rPr>
          <w:rFonts w:hint="eastAsia" w:ascii="仿宋" w:hAnsi="仿宋" w:eastAsia="仿宋" w:cs="仿宋"/>
          <w:i w:val="0"/>
          <w:iCs w:val="0"/>
          <w:caps w:val="0"/>
          <w:color w:val="3B3B39"/>
          <w:spacing w:val="0"/>
          <w:sz w:val="32"/>
          <w:szCs w:val="32"/>
          <w:highlight w:val="none"/>
          <w:shd w:val="clear" w:color="auto" w:fill="auto"/>
        </w:rPr>
        <w:t>学术会议应</w:t>
      </w:r>
      <w:r>
        <w:rPr>
          <w:rFonts w:hint="eastAsia" w:ascii="仿宋" w:hAnsi="仿宋" w:eastAsia="仿宋" w:cs="仿宋"/>
          <w:i w:val="0"/>
          <w:iCs w:val="0"/>
          <w:caps w:val="0"/>
          <w:color w:val="3B3B39"/>
          <w:spacing w:val="0"/>
          <w:sz w:val="32"/>
          <w:szCs w:val="32"/>
          <w:highlight w:val="none"/>
          <w:shd w:val="clear" w:color="auto" w:fill="auto"/>
          <w:lang w:val="en-US" w:eastAsia="zh-CN"/>
        </w:rPr>
        <w:t>严格</w:t>
      </w:r>
      <w:r>
        <w:rPr>
          <w:rFonts w:hint="eastAsia" w:ascii="仿宋" w:hAnsi="仿宋" w:eastAsia="仿宋" w:cs="仿宋"/>
          <w:i w:val="0"/>
          <w:iCs w:val="0"/>
          <w:caps w:val="0"/>
          <w:color w:val="3B3B39"/>
          <w:spacing w:val="0"/>
          <w:sz w:val="32"/>
          <w:szCs w:val="32"/>
          <w:highlight w:val="none"/>
          <w:shd w:val="clear" w:color="auto" w:fill="auto"/>
        </w:rPr>
        <w:t>遵守</w:t>
      </w:r>
      <w:r>
        <w:rPr>
          <w:rFonts w:hint="eastAsia" w:ascii="仿宋" w:hAnsi="仿宋" w:eastAsia="仿宋" w:cs="仿宋"/>
          <w:i w:val="0"/>
          <w:iCs w:val="0"/>
          <w:caps w:val="0"/>
          <w:color w:val="3B3B39"/>
          <w:spacing w:val="0"/>
          <w:sz w:val="32"/>
          <w:szCs w:val="32"/>
          <w:highlight w:val="none"/>
          <w:shd w:val="clear" w:color="auto" w:fill="auto"/>
          <w:lang w:val="en-US" w:eastAsia="zh-CN"/>
        </w:rPr>
        <w:t>国家</w:t>
      </w:r>
      <w:r>
        <w:rPr>
          <w:rFonts w:hint="eastAsia" w:ascii="仿宋" w:hAnsi="仿宋" w:eastAsia="仿宋" w:cs="仿宋"/>
          <w:i w:val="0"/>
          <w:iCs w:val="0"/>
          <w:caps w:val="0"/>
          <w:color w:val="3B3B39"/>
          <w:spacing w:val="0"/>
          <w:sz w:val="32"/>
          <w:szCs w:val="32"/>
          <w:highlight w:val="none"/>
          <w:shd w:val="clear" w:color="auto" w:fill="auto"/>
        </w:rPr>
        <w:t>法律</w:t>
      </w:r>
      <w:r>
        <w:rPr>
          <w:rFonts w:hint="eastAsia" w:ascii="仿宋" w:hAnsi="仿宋" w:eastAsia="仿宋" w:cs="仿宋"/>
          <w:i w:val="0"/>
          <w:iCs w:val="0"/>
          <w:caps w:val="0"/>
          <w:color w:val="3B3B39"/>
          <w:spacing w:val="0"/>
          <w:sz w:val="32"/>
          <w:szCs w:val="32"/>
          <w:highlight w:val="none"/>
          <w:shd w:val="clear" w:color="auto" w:fill="auto"/>
          <w:lang w:val="en-US" w:eastAsia="zh-CN"/>
        </w:rPr>
        <w:t>法规</w:t>
      </w:r>
      <w:r>
        <w:rPr>
          <w:rFonts w:hint="eastAsia" w:ascii="仿宋" w:hAnsi="仿宋" w:eastAsia="仿宋" w:cs="仿宋"/>
          <w:i w:val="0"/>
          <w:iCs w:val="0"/>
          <w:caps w:val="0"/>
          <w:color w:val="3B3B39"/>
          <w:spacing w:val="0"/>
          <w:sz w:val="32"/>
          <w:szCs w:val="32"/>
          <w:highlight w:val="none"/>
          <w:shd w:val="clear" w:color="auto" w:fill="auto"/>
        </w:rPr>
        <w:t>和</w:t>
      </w:r>
      <w:r>
        <w:rPr>
          <w:rFonts w:hint="eastAsia" w:ascii="仿宋" w:hAnsi="仿宋" w:eastAsia="仿宋" w:cs="仿宋"/>
          <w:i w:val="0"/>
          <w:iCs w:val="0"/>
          <w:caps w:val="0"/>
          <w:color w:val="3B3B39"/>
          <w:spacing w:val="0"/>
          <w:sz w:val="32"/>
          <w:szCs w:val="32"/>
          <w:highlight w:val="none"/>
          <w:shd w:val="clear" w:color="auto" w:fill="auto"/>
          <w:lang w:val="en-US" w:eastAsia="zh-CN"/>
        </w:rPr>
        <w:t>中央八项规定等有关要求，本着厉行节约，勤俭办会的原则，明确主题、</w:t>
      </w:r>
      <w:r>
        <w:rPr>
          <w:rFonts w:hint="eastAsia" w:ascii="仿宋" w:hAnsi="仿宋" w:eastAsia="仿宋" w:cs="仿宋"/>
          <w:i w:val="0"/>
          <w:iCs w:val="0"/>
          <w:caps w:val="0"/>
          <w:color w:val="3B3B39"/>
          <w:spacing w:val="0"/>
          <w:sz w:val="32"/>
          <w:szCs w:val="32"/>
          <w:highlight w:val="none"/>
          <w:shd w:val="clear" w:color="auto" w:fill="auto"/>
        </w:rPr>
        <w:t>规范</w:t>
      </w:r>
      <w:r>
        <w:rPr>
          <w:rFonts w:hint="eastAsia" w:ascii="仿宋" w:hAnsi="仿宋" w:eastAsia="仿宋" w:cs="仿宋"/>
          <w:i w:val="0"/>
          <w:iCs w:val="0"/>
          <w:caps w:val="0"/>
          <w:color w:val="3B3B39"/>
          <w:spacing w:val="0"/>
          <w:sz w:val="32"/>
          <w:szCs w:val="32"/>
          <w:highlight w:val="none"/>
          <w:shd w:val="clear" w:color="auto" w:fill="auto"/>
          <w:lang w:val="en-US" w:eastAsia="zh-CN"/>
        </w:rPr>
        <w:t>合规</w:t>
      </w:r>
      <w:r>
        <w:rPr>
          <w:rFonts w:hint="eastAsia" w:ascii="仿宋" w:hAnsi="仿宋" w:eastAsia="仿宋" w:cs="仿宋"/>
          <w:i w:val="0"/>
          <w:iCs w:val="0"/>
          <w:caps w:val="0"/>
          <w:color w:val="3B3B39"/>
          <w:spacing w:val="0"/>
          <w:sz w:val="32"/>
          <w:szCs w:val="32"/>
          <w:highlight w:val="none"/>
          <w:shd w:val="clear" w:color="auto" w:fill="auto"/>
          <w:lang w:eastAsia="zh-CN"/>
        </w:rPr>
        <w:t>、</w:t>
      </w:r>
      <w:r>
        <w:rPr>
          <w:rFonts w:hint="eastAsia" w:ascii="仿宋" w:hAnsi="仿宋" w:eastAsia="仿宋" w:cs="仿宋"/>
          <w:i w:val="0"/>
          <w:iCs w:val="0"/>
          <w:caps w:val="0"/>
          <w:color w:val="3B3B39"/>
          <w:spacing w:val="0"/>
          <w:sz w:val="32"/>
          <w:szCs w:val="32"/>
          <w:highlight w:val="none"/>
          <w:shd w:val="clear" w:color="auto" w:fill="auto"/>
        </w:rPr>
        <w:t>注重</w:t>
      </w:r>
      <w:r>
        <w:rPr>
          <w:rFonts w:hint="eastAsia" w:ascii="仿宋" w:hAnsi="仿宋" w:eastAsia="仿宋" w:cs="仿宋"/>
          <w:i w:val="0"/>
          <w:iCs w:val="0"/>
          <w:caps w:val="0"/>
          <w:color w:val="3B3B39"/>
          <w:spacing w:val="0"/>
          <w:sz w:val="32"/>
          <w:szCs w:val="32"/>
          <w:highlight w:val="none"/>
          <w:shd w:val="clear" w:color="auto" w:fill="auto"/>
          <w:lang w:val="en-US" w:eastAsia="zh-CN"/>
        </w:rPr>
        <w:t>实效</w:t>
      </w:r>
      <w:r>
        <w:rPr>
          <w:rFonts w:hint="eastAsia" w:ascii="仿宋" w:hAnsi="仿宋" w:eastAsia="仿宋" w:cs="仿宋"/>
          <w:i w:val="0"/>
          <w:iCs w:val="0"/>
          <w:caps w:val="0"/>
          <w:color w:val="3B3B39"/>
          <w:spacing w:val="0"/>
          <w:sz w:val="32"/>
          <w:szCs w:val="32"/>
          <w:highlight w:val="none"/>
          <w:shd w:val="clear" w:color="auto" w:fill="auto"/>
        </w:rPr>
        <w:t>。</w:t>
      </w:r>
    </w:p>
    <w:p w14:paraId="5C68476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645"/>
        <w:jc w:val="center"/>
        <w:textAlignment w:val="auto"/>
        <w:outlineLvl w:val="9"/>
        <w:rPr>
          <w:rFonts w:hint="eastAsia" w:ascii="黑体" w:hAnsi="黑体" w:eastAsia="黑体" w:cs="黑体"/>
          <w:b w:val="0"/>
          <w:bCs w:val="0"/>
          <w:i w:val="0"/>
          <w:iCs w:val="0"/>
          <w:caps w:val="0"/>
          <w:color w:val="3B3B39"/>
          <w:spacing w:val="0"/>
          <w:kern w:val="0"/>
          <w:sz w:val="32"/>
          <w:szCs w:val="32"/>
          <w:highlight w:val="none"/>
          <w:shd w:val="clear" w:color="auto" w:fill="auto"/>
          <w:lang w:val="en-US" w:eastAsia="zh-CN" w:bidi="ar"/>
        </w:rPr>
      </w:pPr>
      <w:r>
        <w:rPr>
          <w:rFonts w:hint="eastAsia" w:ascii="黑体" w:hAnsi="黑体" w:eastAsia="黑体" w:cs="黑体"/>
          <w:b w:val="0"/>
          <w:bCs w:val="0"/>
          <w:i w:val="0"/>
          <w:iCs w:val="0"/>
          <w:caps w:val="0"/>
          <w:color w:val="3B3B39"/>
          <w:spacing w:val="0"/>
          <w:kern w:val="0"/>
          <w:sz w:val="32"/>
          <w:szCs w:val="32"/>
          <w:highlight w:val="none"/>
          <w:shd w:val="clear" w:color="auto" w:fill="auto"/>
          <w:lang w:val="en-US" w:eastAsia="zh-CN" w:bidi="ar"/>
        </w:rPr>
        <w:t>第二章   分类、名称和内容</w:t>
      </w:r>
    </w:p>
    <w:p w14:paraId="0811921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645"/>
        <w:jc w:val="both"/>
        <w:textAlignment w:val="auto"/>
        <w:outlineLvl w:val="9"/>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pPr>
      <w:r>
        <w:rPr>
          <w:rFonts w:hint="eastAsia" w:ascii="黑体" w:hAnsi="黑体" w:eastAsia="黑体" w:cs="黑体"/>
          <w:b w:val="0"/>
          <w:bCs w:val="0"/>
          <w:i w:val="0"/>
          <w:iCs w:val="0"/>
          <w:caps w:val="0"/>
          <w:color w:val="3B3B39"/>
          <w:spacing w:val="0"/>
          <w:kern w:val="0"/>
          <w:sz w:val="32"/>
          <w:szCs w:val="32"/>
          <w:highlight w:val="none"/>
          <w:shd w:val="clear" w:color="auto" w:fill="auto"/>
          <w:lang w:val="en-US" w:eastAsia="zh-CN" w:bidi="ar"/>
        </w:rPr>
        <w:t>第五条</w:t>
      </w:r>
      <w:r>
        <w:rPr>
          <w:rFonts w:hint="eastAsia" w:ascii="仿宋" w:hAnsi="仿宋" w:eastAsia="仿宋" w:cs="仿宋"/>
          <w:i w:val="0"/>
          <w:iCs w:val="0"/>
          <w:caps w:val="0"/>
          <w:color w:val="3B3B39"/>
          <w:spacing w:val="0"/>
          <w:kern w:val="0"/>
          <w:sz w:val="32"/>
          <w:szCs w:val="32"/>
          <w:highlight w:val="none"/>
          <w:shd w:val="clear" w:color="auto" w:fill="auto"/>
          <w:lang w:val="en-US" w:eastAsia="zh-CN" w:bidi="ar"/>
        </w:rPr>
        <w:t xml:space="preserve">  </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学术会议分为全国学术会议和省内学术会议两大类型。</w:t>
      </w:r>
    </w:p>
    <w:p w14:paraId="4D21366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645"/>
        <w:jc w:val="left"/>
        <w:textAlignment w:val="auto"/>
        <w:outlineLvl w:val="9"/>
        <w:rPr>
          <w:rFonts w:hint="eastAsia" w:ascii="微软雅黑" w:hAnsi="微软雅黑" w:eastAsia="微软雅黑" w:cs="微软雅黑"/>
          <w:i w:val="0"/>
          <w:iCs w:val="0"/>
          <w:caps w:val="0"/>
          <w:color w:val="auto"/>
          <w:spacing w:val="0"/>
          <w:kern w:val="0"/>
          <w:sz w:val="32"/>
          <w:szCs w:val="32"/>
          <w:highlight w:val="none"/>
          <w:u w:val="none"/>
          <w:shd w:val="clear" w:color="auto" w:fill="auto"/>
          <w:lang w:val="en-US" w:eastAsia="zh-CN" w:bidi="ar"/>
        </w:rPr>
      </w:pP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全国学术会议是协会、协会分支机构承办或协办的全国性学术会议，与大区或其他省联合召开的学术会议也归为全国性学术会议。</w:t>
      </w:r>
    </w:p>
    <w:p w14:paraId="4320D1F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645"/>
        <w:jc w:val="left"/>
        <w:textAlignment w:val="auto"/>
        <w:outlineLvl w:val="9"/>
        <w:rPr>
          <w:rFonts w:hint="default" w:ascii="仿宋" w:hAnsi="仿宋" w:eastAsia="仿宋" w:cs="仿宋"/>
          <w:i w:val="0"/>
          <w:iCs w:val="0"/>
          <w:caps w:val="0"/>
          <w:color w:val="auto"/>
          <w:spacing w:val="0"/>
          <w:kern w:val="0"/>
          <w:sz w:val="32"/>
          <w:szCs w:val="32"/>
          <w:highlight w:val="none"/>
          <w:u w:val="none"/>
          <w:shd w:val="clear" w:color="auto" w:fill="auto"/>
          <w:lang w:val="en-US" w:eastAsia="zh-CN" w:bidi="ar"/>
        </w:rPr>
      </w:pP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省内学术会议是协会、协会分支机构主办的学术活动，包括协会分支机构年会，名称为“年度+山西省医师协会+分支机构名称+年会”；其他全省性学术活动（学术会议、学术讲座、培训班、研讨会等），名称为“山西省医师协会+分支机构名称（或+专业学组或中青年委员会名称）+活动主题+会议形式”；协会多个分支机构联合主办或经批准与其他社会组织联合主办的学术活动。</w:t>
      </w:r>
    </w:p>
    <w:p w14:paraId="5E445188">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leftChars="0" w:right="0" w:rightChars="0" w:firstLine="645" w:firstLineChars="0"/>
        <w:jc w:val="left"/>
        <w:textAlignment w:val="auto"/>
        <w:outlineLvl w:val="9"/>
        <w:rPr>
          <w:rFonts w:hint="default" w:ascii="仿宋" w:hAnsi="仿宋" w:eastAsia="仿宋" w:cs="仿宋"/>
          <w:i w:val="0"/>
          <w:iCs w:val="0"/>
          <w:caps w:val="0"/>
          <w:color w:val="3B3B39"/>
          <w:spacing w:val="0"/>
          <w:kern w:val="0"/>
          <w:sz w:val="32"/>
          <w:szCs w:val="32"/>
          <w:highlight w:val="none"/>
          <w:u w:val="none"/>
          <w:shd w:val="clear" w:fill="auto"/>
          <w:lang w:val="en-US" w:eastAsia="zh-CN" w:bidi="ar"/>
        </w:rPr>
      </w:pPr>
      <w:r>
        <w:rPr>
          <w:rFonts w:hint="eastAsia" w:ascii="黑体" w:hAnsi="黑体" w:eastAsia="黑体" w:cs="黑体"/>
          <w:b w:val="0"/>
          <w:bCs w:val="0"/>
          <w:i w:val="0"/>
          <w:iCs w:val="0"/>
          <w:caps w:val="0"/>
          <w:color w:val="3B3B39"/>
          <w:spacing w:val="0"/>
          <w:kern w:val="0"/>
          <w:sz w:val="32"/>
          <w:szCs w:val="32"/>
          <w:highlight w:val="none"/>
          <w:u w:val="none"/>
          <w:shd w:val="clear" w:fill="auto"/>
          <w:lang w:val="en-US" w:eastAsia="zh-CN" w:bidi="ar"/>
        </w:rPr>
        <w:t>第六条</w:t>
      </w:r>
      <w:r>
        <w:rPr>
          <w:rFonts w:hint="eastAsia" w:ascii="仿宋" w:hAnsi="仿宋" w:eastAsia="仿宋" w:cs="仿宋"/>
          <w:i w:val="0"/>
          <w:iCs w:val="0"/>
          <w:caps w:val="0"/>
          <w:color w:val="3B3B39"/>
          <w:spacing w:val="0"/>
          <w:kern w:val="0"/>
          <w:sz w:val="32"/>
          <w:szCs w:val="32"/>
          <w:highlight w:val="none"/>
          <w:u w:val="none"/>
          <w:shd w:val="clear" w:fill="auto"/>
          <w:lang w:val="en-US" w:eastAsia="zh-CN" w:bidi="ar"/>
        </w:rPr>
        <w:t xml:space="preserve">  协会举办学术会议的宗旨是促进行业管理、学术交流和学科发展，加强行业队伍人才培养、学科建设和自律性管理。会议主题应鲜明，内容应围绕专业领域前沿技术、临床实践中的热点、难点问题或专项技术等开展交流研讨，促进行业规范或指南、共识制定与推广，会风应当严谨务实，会场应当庄重有序，打造并逐步树立学术会议品牌。</w:t>
      </w:r>
    </w:p>
    <w:p w14:paraId="52D61411">
      <w:pPr>
        <w:ind w:firstLine="640" w:firstLineChars="200"/>
        <w:rPr>
          <w:rFonts w:hint="default" w:ascii="仿宋" w:hAnsi="仿宋" w:eastAsia="仿宋" w:cs="仿宋"/>
          <w:sz w:val="32"/>
          <w:szCs w:val="32"/>
          <w:highlight w:val="none"/>
          <w:lang w:val="en-US" w:eastAsia="zh-CN"/>
        </w:rPr>
      </w:pPr>
      <w:r>
        <w:rPr>
          <w:rFonts w:hint="eastAsia" w:ascii="黑体" w:hAnsi="黑体" w:eastAsia="黑体" w:cs="黑体"/>
          <w:b w:val="0"/>
          <w:bCs w:val="0"/>
          <w:sz w:val="32"/>
          <w:szCs w:val="32"/>
          <w:highlight w:val="none"/>
        </w:rPr>
        <w:t>第</w:t>
      </w:r>
      <w:r>
        <w:rPr>
          <w:rFonts w:hint="eastAsia" w:ascii="黑体" w:hAnsi="黑体" w:eastAsia="黑体" w:cs="黑体"/>
          <w:b w:val="0"/>
          <w:bCs w:val="0"/>
          <w:sz w:val="32"/>
          <w:szCs w:val="32"/>
          <w:highlight w:val="none"/>
          <w:lang w:val="en-US" w:eastAsia="zh-CN"/>
        </w:rPr>
        <w:t>七</w:t>
      </w:r>
      <w:r>
        <w:rPr>
          <w:rFonts w:hint="eastAsia" w:ascii="黑体" w:hAnsi="黑体" w:eastAsia="黑体" w:cs="黑体"/>
          <w:b w:val="0"/>
          <w:bCs w:val="0"/>
          <w:sz w:val="32"/>
          <w:szCs w:val="32"/>
          <w:highlight w:val="none"/>
        </w:rPr>
        <w:t>条</w:t>
      </w:r>
      <w:r>
        <w:rPr>
          <w:rFonts w:hint="eastAsia" w:ascii="仿宋" w:hAnsi="仿宋" w:eastAsia="仿宋" w:cs="仿宋"/>
          <w:sz w:val="32"/>
          <w:szCs w:val="32"/>
          <w:highlight w:val="none"/>
          <w:lang w:val="en-US" w:eastAsia="zh-CN"/>
        </w:rPr>
        <w:t xml:space="preserve">  各类学习班、培训班</w:t>
      </w:r>
      <w:r>
        <w:rPr>
          <w:rFonts w:hint="eastAsia" w:ascii="仿宋" w:hAnsi="仿宋" w:eastAsia="仿宋" w:cs="仿宋"/>
          <w:sz w:val="32"/>
          <w:szCs w:val="32"/>
          <w:highlight w:val="none"/>
        </w:rPr>
        <w:t>符合继续医学教育管理政策要求的可按照继续医学教育有关规定申报项目</w:t>
      </w:r>
      <w:r>
        <w:rPr>
          <w:rFonts w:hint="eastAsia" w:ascii="仿宋" w:hAnsi="仿宋" w:eastAsia="仿宋" w:cs="仿宋"/>
          <w:sz w:val="32"/>
          <w:szCs w:val="32"/>
          <w:highlight w:val="none"/>
          <w:lang w:val="en-US" w:eastAsia="zh-CN"/>
        </w:rPr>
        <w:t>并</w:t>
      </w:r>
      <w:r>
        <w:rPr>
          <w:rFonts w:hint="eastAsia" w:ascii="仿宋" w:hAnsi="仿宋" w:eastAsia="仿宋" w:cs="仿宋"/>
          <w:sz w:val="32"/>
          <w:szCs w:val="32"/>
          <w:highlight w:val="none"/>
        </w:rPr>
        <w:t>领取学分</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申报流程见官网）。</w:t>
      </w:r>
    </w:p>
    <w:p w14:paraId="24AF4242">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640" w:firstLineChars="200"/>
        <w:jc w:val="center"/>
        <w:textAlignment w:val="auto"/>
        <w:outlineLvl w:val="9"/>
        <w:rPr>
          <w:rFonts w:hint="eastAsia" w:ascii="黑体" w:hAnsi="黑体" w:eastAsia="黑体" w:cs="黑体"/>
          <w:b w:val="0"/>
          <w:bCs w:val="0"/>
          <w:i w:val="0"/>
          <w:iCs w:val="0"/>
          <w:caps w:val="0"/>
          <w:color w:val="3B3B39"/>
          <w:spacing w:val="0"/>
          <w:kern w:val="0"/>
          <w:sz w:val="32"/>
          <w:szCs w:val="32"/>
          <w:highlight w:val="none"/>
          <w:u w:val="none" w:color="auto"/>
          <w:shd w:val="clear" w:color="auto" w:fill="auto"/>
          <w:lang w:val="en-US" w:eastAsia="zh-CN" w:bidi="ar"/>
        </w:rPr>
      </w:pPr>
      <w:r>
        <w:rPr>
          <w:rFonts w:hint="eastAsia" w:ascii="黑体" w:hAnsi="黑体" w:eastAsia="黑体" w:cs="黑体"/>
          <w:b w:val="0"/>
          <w:bCs w:val="0"/>
          <w:i w:val="0"/>
          <w:iCs w:val="0"/>
          <w:caps w:val="0"/>
          <w:color w:val="3B3B39"/>
          <w:spacing w:val="0"/>
          <w:kern w:val="0"/>
          <w:sz w:val="32"/>
          <w:szCs w:val="32"/>
          <w:highlight w:val="none"/>
          <w:u w:val="none" w:color="auto"/>
          <w:shd w:val="clear" w:color="auto" w:fill="auto"/>
          <w:lang w:val="en-US" w:eastAsia="zh-CN" w:bidi="ar"/>
        </w:rPr>
        <w:t>第三章   学术会议申报流程</w:t>
      </w:r>
    </w:p>
    <w:p w14:paraId="63E57CE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645"/>
        <w:jc w:val="left"/>
        <w:textAlignment w:val="auto"/>
        <w:outlineLvl w:val="9"/>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pPr>
      <w:r>
        <w:rPr>
          <w:rFonts w:hint="eastAsia" w:ascii="黑体" w:hAnsi="黑体" w:eastAsia="黑体" w:cs="黑体"/>
          <w:b w:val="0"/>
          <w:bCs w:val="0"/>
          <w:i w:val="0"/>
          <w:iCs w:val="0"/>
          <w:caps w:val="0"/>
          <w:color w:val="auto"/>
          <w:spacing w:val="0"/>
          <w:kern w:val="0"/>
          <w:sz w:val="32"/>
          <w:szCs w:val="32"/>
          <w:highlight w:val="none"/>
          <w:u w:val="none"/>
          <w:shd w:val="clear" w:color="auto" w:fill="auto"/>
          <w:lang w:val="en-US" w:eastAsia="zh-CN" w:bidi="ar"/>
        </w:rPr>
        <w:t>第八条</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 xml:space="preserve">  </w:t>
      </w:r>
      <w:r>
        <w:rPr>
          <w:rFonts w:hint="eastAsia" w:ascii="仿宋" w:hAnsi="仿宋" w:eastAsia="仿宋" w:cs="仿宋"/>
          <w:i w:val="0"/>
          <w:iCs w:val="0"/>
          <w:caps w:val="0"/>
          <w:color w:val="3B3B39"/>
          <w:spacing w:val="0"/>
          <w:kern w:val="0"/>
          <w:sz w:val="32"/>
          <w:szCs w:val="32"/>
          <w:highlight w:val="none"/>
          <w:shd w:val="clear" w:color="auto" w:fill="auto"/>
          <w:lang w:val="en-US" w:eastAsia="zh-CN" w:bidi="ar"/>
        </w:rPr>
        <w:t>学术会议</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实行年度计划管理制度，有序、高效筹备和举办学术会议。每年12月第一周分支机构报送下一年度学术会议计划（模版可在协会官网下载），协会依据分支机构申报计划统筹安排。</w:t>
      </w:r>
    </w:p>
    <w:p w14:paraId="1F924CD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640" w:firstLineChars="200"/>
        <w:jc w:val="left"/>
        <w:textAlignment w:val="auto"/>
        <w:outlineLvl w:val="9"/>
        <w:rPr>
          <w:rFonts w:hint="default" w:ascii="仿宋" w:hAnsi="仿宋" w:eastAsia="仿宋" w:cs="仿宋"/>
          <w:i w:val="0"/>
          <w:iCs w:val="0"/>
          <w:caps w:val="0"/>
          <w:color w:val="auto"/>
          <w:spacing w:val="0"/>
          <w:kern w:val="0"/>
          <w:sz w:val="32"/>
          <w:szCs w:val="32"/>
          <w:highlight w:val="none"/>
          <w:u w:val="none"/>
          <w:shd w:val="clear" w:color="auto" w:fill="auto"/>
          <w:lang w:val="en-US" w:eastAsia="zh-CN" w:bidi="ar"/>
        </w:rPr>
      </w:pP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未列入统筹计划的学术会议，原则上不可举办。因不可预见性或重大任务决策部署等客观因素，确需在年度学术会议计划外举办学术会议的，应“一事一议”，从严把关。</w:t>
      </w:r>
    </w:p>
    <w:p w14:paraId="73A917B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640" w:firstLineChars="200"/>
        <w:jc w:val="left"/>
        <w:textAlignment w:val="auto"/>
        <w:outlineLvl w:val="9"/>
        <w:rPr>
          <w:rFonts w:hint="default" w:ascii="仿宋" w:hAnsi="仿宋" w:eastAsia="仿宋" w:cs="仿宋"/>
          <w:i w:val="0"/>
          <w:iCs w:val="0"/>
          <w:caps w:val="0"/>
          <w:color w:val="3B3B39"/>
          <w:spacing w:val="0"/>
          <w:kern w:val="0"/>
          <w:sz w:val="32"/>
          <w:szCs w:val="32"/>
          <w:highlight w:val="none"/>
          <w:shd w:val="clear" w:color="auto" w:fill="auto"/>
          <w:lang w:val="en-US" w:eastAsia="zh-CN" w:bidi="ar"/>
        </w:rPr>
      </w:pPr>
      <w:r>
        <w:rPr>
          <w:rFonts w:hint="eastAsia" w:ascii="黑体" w:hAnsi="黑体" w:eastAsia="黑体" w:cs="黑体"/>
          <w:b w:val="0"/>
          <w:bCs w:val="0"/>
          <w:i w:val="0"/>
          <w:iCs w:val="0"/>
          <w:caps w:val="0"/>
          <w:color w:val="auto"/>
          <w:spacing w:val="0"/>
          <w:kern w:val="0"/>
          <w:sz w:val="32"/>
          <w:szCs w:val="32"/>
          <w:highlight w:val="none"/>
          <w:u w:val="none"/>
          <w:shd w:val="clear" w:color="auto" w:fill="auto"/>
          <w:lang w:val="en-US" w:eastAsia="zh-CN" w:bidi="ar"/>
        </w:rPr>
        <w:t>第九条</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 xml:space="preserve">  </w:t>
      </w:r>
      <w:r>
        <w:rPr>
          <w:rFonts w:hint="eastAsia" w:ascii="仿宋" w:hAnsi="仿宋" w:eastAsia="仿宋" w:cs="仿宋"/>
          <w:i w:val="0"/>
          <w:iCs w:val="0"/>
          <w:caps w:val="0"/>
          <w:color w:val="3B3B39"/>
          <w:spacing w:val="0"/>
          <w:kern w:val="0"/>
          <w:sz w:val="32"/>
          <w:szCs w:val="32"/>
          <w:highlight w:val="none"/>
          <w:shd w:val="clear" w:color="auto" w:fill="auto"/>
          <w:lang w:val="en-US" w:eastAsia="zh-CN" w:bidi="ar"/>
        </w:rPr>
        <w:t>分支机构经同意举办学术会议时，应在会议前20个工作日向协会</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提交请示、提供分支机构学术会议申报表以及通知附日程、招商函、邀请函、省外专家报备表等资料代拟稿</w:t>
      </w:r>
      <w:r>
        <w:rPr>
          <w:rFonts w:hint="eastAsia" w:ascii="仿宋" w:hAnsi="仿宋" w:eastAsia="仿宋" w:cs="仿宋"/>
          <w:i w:val="0"/>
          <w:iCs w:val="0"/>
          <w:caps w:val="0"/>
          <w:color w:val="3B3B39"/>
          <w:spacing w:val="0"/>
          <w:kern w:val="0"/>
          <w:sz w:val="32"/>
          <w:szCs w:val="32"/>
          <w:highlight w:val="none"/>
          <w:shd w:val="clear" w:color="auto" w:fill="auto"/>
          <w:lang w:val="en-US" w:eastAsia="zh-CN" w:bidi="ar"/>
        </w:rPr>
        <w:t>，</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以上资料模版可在协会官网下载。</w:t>
      </w:r>
    </w:p>
    <w:p w14:paraId="70B156F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640" w:firstLineChars="200"/>
        <w:jc w:val="left"/>
        <w:textAlignment w:val="auto"/>
        <w:outlineLvl w:val="9"/>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pPr>
      <w:r>
        <w:rPr>
          <w:rFonts w:hint="eastAsia" w:ascii="黑体" w:hAnsi="黑体" w:eastAsia="黑体" w:cs="黑体"/>
          <w:b w:val="0"/>
          <w:bCs w:val="0"/>
          <w:i w:val="0"/>
          <w:iCs w:val="0"/>
          <w:caps w:val="0"/>
          <w:color w:val="auto"/>
          <w:spacing w:val="0"/>
          <w:kern w:val="0"/>
          <w:sz w:val="32"/>
          <w:szCs w:val="32"/>
          <w:highlight w:val="none"/>
          <w:u w:val="none"/>
          <w:shd w:val="clear" w:color="auto" w:fill="auto"/>
          <w:lang w:val="en-US" w:eastAsia="zh-CN" w:bidi="ar"/>
        </w:rPr>
        <w:t>第十条</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 xml:space="preserve">  经上述申报程序同意召开的学术会议如有特殊情况，需要更改举办时间或地点等情况，需向协会报备，经同意后调整。</w:t>
      </w:r>
    </w:p>
    <w:p w14:paraId="77632C5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640" w:firstLineChars="200"/>
        <w:jc w:val="left"/>
        <w:textAlignment w:val="auto"/>
        <w:outlineLvl w:val="9"/>
        <w:rPr>
          <w:rFonts w:hint="eastAsia" w:ascii="仿宋" w:hAnsi="仿宋" w:eastAsia="仿宋" w:cs="仿宋"/>
          <w:b w:val="0"/>
          <w:bCs w:val="0"/>
          <w:i w:val="0"/>
          <w:iCs w:val="0"/>
          <w:caps w:val="0"/>
          <w:color w:val="auto"/>
          <w:spacing w:val="0"/>
          <w:kern w:val="0"/>
          <w:sz w:val="32"/>
          <w:szCs w:val="32"/>
          <w:highlight w:val="none"/>
          <w:u w:val="none"/>
          <w:shd w:val="clear" w:color="auto" w:fill="auto"/>
          <w:lang w:val="en-US" w:eastAsia="zh-CN" w:bidi="ar"/>
        </w:rPr>
      </w:pPr>
      <w:r>
        <w:rPr>
          <w:rFonts w:hint="eastAsia" w:ascii="黑体" w:hAnsi="黑体" w:eastAsia="黑体" w:cs="黑体"/>
          <w:b w:val="0"/>
          <w:bCs w:val="0"/>
          <w:i w:val="0"/>
          <w:iCs w:val="0"/>
          <w:caps w:val="0"/>
          <w:color w:val="auto"/>
          <w:spacing w:val="0"/>
          <w:kern w:val="0"/>
          <w:sz w:val="32"/>
          <w:szCs w:val="32"/>
          <w:highlight w:val="none"/>
          <w:u w:val="none"/>
          <w:shd w:val="clear" w:color="auto" w:fill="auto"/>
          <w:lang w:val="en-US" w:eastAsia="zh-CN" w:bidi="ar"/>
        </w:rPr>
        <w:t>第十一条</w:t>
      </w:r>
      <w:r>
        <w:rPr>
          <w:rFonts w:hint="eastAsia" w:ascii="仿宋" w:hAnsi="仿宋" w:eastAsia="仿宋" w:cs="仿宋"/>
          <w:b/>
          <w:bCs/>
          <w:i w:val="0"/>
          <w:iCs w:val="0"/>
          <w:caps w:val="0"/>
          <w:color w:val="auto"/>
          <w:spacing w:val="0"/>
          <w:kern w:val="0"/>
          <w:sz w:val="32"/>
          <w:szCs w:val="32"/>
          <w:highlight w:val="none"/>
          <w:u w:val="none"/>
          <w:shd w:val="clear" w:color="auto" w:fill="auto"/>
          <w:lang w:val="en-US" w:eastAsia="zh-CN" w:bidi="ar"/>
        </w:rPr>
        <w:t xml:space="preserve">  </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分支机构专业学组、中青年委员会开展的学术</w:t>
      </w:r>
      <w:r>
        <w:rPr>
          <w:rFonts w:hint="eastAsia" w:ascii="仿宋" w:hAnsi="仿宋" w:eastAsia="仿宋" w:cs="仿宋"/>
          <w:b w:val="0"/>
          <w:bCs w:val="0"/>
          <w:i w:val="0"/>
          <w:iCs w:val="0"/>
          <w:caps w:val="0"/>
          <w:color w:val="auto"/>
          <w:spacing w:val="0"/>
          <w:kern w:val="0"/>
          <w:sz w:val="32"/>
          <w:szCs w:val="32"/>
          <w:highlight w:val="none"/>
          <w:u w:val="none"/>
          <w:shd w:val="clear" w:color="auto" w:fill="auto"/>
          <w:lang w:val="en-US" w:eastAsia="zh-CN" w:bidi="ar"/>
        </w:rPr>
        <w:t>会议，须以其所属分支机构名义开展并提交申请。</w:t>
      </w:r>
    </w:p>
    <w:p w14:paraId="09E3FD0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640" w:firstLineChars="200"/>
        <w:jc w:val="left"/>
        <w:textAlignment w:val="auto"/>
        <w:outlineLvl w:val="9"/>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pPr>
      <w:r>
        <w:rPr>
          <w:rFonts w:hint="eastAsia" w:ascii="黑体" w:hAnsi="黑体" w:eastAsia="黑体" w:cs="黑体"/>
          <w:b w:val="0"/>
          <w:bCs w:val="0"/>
          <w:i w:val="0"/>
          <w:iCs w:val="0"/>
          <w:caps w:val="0"/>
          <w:color w:val="auto"/>
          <w:spacing w:val="0"/>
          <w:kern w:val="0"/>
          <w:sz w:val="32"/>
          <w:szCs w:val="32"/>
          <w:highlight w:val="none"/>
          <w:u w:val="none"/>
          <w:shd w:val="clear" w:color="auto" w:fill="auto"/>
          <w:lang w:val="en-US" w:eastAsia="zh-CN" w:bidi="ar"/>
        </w:rPr>
        <w:t xml:space="preserve">第十二条  </w:t>
      </w:r>
      <w:r>
        <w:rPr>
          <w:rFonts w:hint="eastAsia" w:ascii="仿宋" w:hAnsi="仿宋" w:eastAsia="仿宋" w:cs="仿宋"/>
          <w:b w:val="0"/>
          <w:bCs w:val="0"/>
          <w:i w:val="0"/>
          <w:iCs w:val="0"/>
          <w:caps w:val="0"/>
          <w:color w:val="auto"/>
          <w:spacing w:val="0"/>
          <w:kern w:val="0"/>
          <w:sz w:val="32"/>
          <w:szCs w:val="32"/>
          <w:highlight w:val="none"/>
          <w:u w:val="none"/>
          <w:shd w:val="clear" w:color="auto" w:fill="auto"/>
          <w:lang w:val="en-US" w:eastAsia="zh-CN" w:bidi="ar"/>
        </w:rPr>
        <w:t>分支机构</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未经批准不得以协会或协会分支机构名义召开、参与（包括主办或共同主办、承办、协办等）会议。</w:t>
      </w:r>
    </w:p>
    <w:p w14:paraId="6E8A3A4B">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jc w:val="center"/>
        <w:textAlignment w:val="auto"/>
        <w:outlineLvl w:val="9"/>
        <w:rPr>
          <w:rFonts w:hint="eastAsia" w:ascii="宋体" w:hAnsi="宋体" w:eastAsia="宋体" w:cs="宋体"/>
          <w:b/>
          <w:bCs/>
          <w:i w:val="0"/>
          <w:iCs w:val="0"/>
          <w:caps w:val="0"/>
          <w:color w:val="auto"/>
          <w:spacing w:val="0"/>
          <w:kern w:val="0"/>
          <w:sz w:val="32"/>
          <w:szCs w:val="32"/>
          <w:highlight w:val="none"/>
          <w:u w:val="none"/>
          <w:shd w:val="clear" w:color="auto" w:fill="auto"/>
          <w:lang w:val="en-US" w:eastAsia="zh-CN" w:bidi="ar"/>
        </w:rPr>
      </w:pPr>
      <w:r>
        <w:rPr>
          <w:rFonts w:hint="eastAsia" w:ascii="黑体" w:hAnsi="黑体" w:eastAsia="黑体" w:cs="黑体"/>
          <w:b w:val="0"/>
          <w:bCs w:val="0"/>
          <w:i w:val="0"/>
          <w:iCs w:val="0"/>
          <w:caps w:val="0"/>
          <w:color w:val="auto"/>
          <w:spacing w:val="0"/>
          <w:kern w:val="0"/>
          <w:sz w:val="32"/>
          <w:szCs w:val="32"/>
          <w:highlight w:val="none"/>
          <w:u w:val="none"/>
          <w:shd w:val="clear" w:color="auto" w:fill="auto"/>
          <w:lang w:val="en-US" w:eastAsia="zh-CN" w:bidi="ar"/>
        </w:rPr>
        <w:t>第四章  组织与职责</w:t>
      </w:r>
    </w:p>
    <w:p w14:paraId="3631C3F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leftChars="0" w:right="0" w:rightChars="0" w:firstLine="645" w:firstLineChars="0"/>
        <w:jc w:val="left"/>
        <w:textAlignment w:val="auto"/>
        <w:outlineLvl w:val="9"/>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pPr>
      <w:r>
        <w:rPr>
          <w:rFonts w:hint="eastAsia" w:ascii="黑体" w:hAnsi="黑体" w:eastAsia="黑体" w:cs="黑体"/>
          <w:b w:val="0"/>
          <w:bCs w:val="0"/>
          <w:i w:val="0"/>
          <w:iCs w:val="0"/>
          <w:caps w:val="0"/>
          <w:color w:val="auto"/>
          <w:spacing w:val="0"/>
          <w:kern w:val="0"/>
          <w:sz w:val="32"/>
          <w:szCs w:val="32"/>
          <w:highlight w:val="none"/>
          <w:u w:val="none"/>
          <w:shd w:val="clear" w:color="auto" w:fill="auto"/>
          <w:lang w:val="en-US" w:eastAsia="zh-CN" w:bidi="ar"/>
        </w:rPr>
        <w:t>第十三条</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 xml:space="preserve">  举办学术会议可根据需要选择具有相应资质的单位作为会议承办单位、协办单位，明确承办、协办工作内容和职责。承办单位对主办单位负责，协办单位对主办单位、承办单位负责。</w:t>
      </w:r>
    </w:p>
    <w:p w14:paraId="00B51E9A">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leftChars="0" w:right="0" w:rightChars="0" w:firstLine="645" w:firstLineChars="0"/>
        <w:jc w:val="left"/>
        <w:textAlignment w:val="auto"/>
        <w:outlineLvl w:val="9"/>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pP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会议承办单位为协会分支机构主任委员单位、副主任委员单位，须全程负责会议落地组织、现场保障、流程执行、后勤安保、会务闭环管理等。</w:t>
      </w:r>
    </w:p>
    <w:p w14:paraId="51ADA453">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leftChars="0" w:right="0" w:rightChars="0" w:firstLine="645" w:firstLineChars="0"/>
        <w:jc w:val="left"/>
        <w:textAlignment w:val="auto"/>
        <w:outlineLvl w:val="9"/>
        <w:rPr>
          <w:rFonts w:hint="default" w:ascii="仿宋" w:hAnsi="仿宋" w:eastAsia="仿宋" w:cs="仿宋"/>
          <w:i w:val="0"/>
          <w:iCs w:val="0"/>
          <w:caps w:val="0"/>
          <w:color w:val="auto"/>
          <w:spacing w:val="0"/>
          <w:kern w:val="0"/>
          <w:sz w:val="32"/>
          <w:szCs w:val="32"/>
          <w:highlight w:val="none"/>
          <w:u w:val="none"/>
          <w:shd w:val="clear" w:color="auto" w:fill="auto"/>
          <w:lang w:val="en-US" w:eastAsia="zh-CN" w:bidi="ar"/>
        </w:rPr>
      </w:pP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会议协办单位一般为协会单位会员单位，可提供会议学术支撑、会务协助及公益支撑。</w:t>
      </w:r>
    </w:p>
    <w:p w14:paraId="19A734ED">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640" w:firstLineChars="200"/>
        <w:jc w:val="left"/>
        <w:textAlignment w:val="auto"/>
        <w:outlineLvl w:val="9"/>
        <w:rPr>
          <w:rFonts w:hint="eastAsia" w:ascii="微软雅黑" w:hAnsi="微软雅黑" w:eastAsia="微软雅黑" w:cs="微软雅黑"/>
          <w:i w:val="0"/>
          <w:iCs w:val="0"/>
          <w:caps w:val="0"/>
          <w:color w:val="3B3B39"/>
          <w:spacing w:val="0"/>
          <w:kern w:val="0"/>
          <w:sz w:val="32"/>
          <w:szCs w:val="32"/>
          <w:highlight w:val="none"/>
          <w:shd w:val="clear" w:color="auto" w:fill="auto"/>
          <w:lang w:val="en-US" w:eastAsia="zh-CN" w:bidi="ar"/>
        </w:rPr>
      </w:pPr>
      <w:r>
        <w:rPr>
          <w:rFonts w:hint="eastAsia" w:ascii="黑体" w:hAnsi="黑体" w:eastAsia="黑体" w:cs="黑体"/>
          <w:b w:val="0"/>
          <w:bCs w:val="0"/>
          <w:i w:val="0"/>
          <w:iCs w:val="0"/>
          <w:caps w:val="0"/>
          <w:color w:val="auto"/>
          <w:spacing w:val="0"/>
          <w:kern w:val="0"/>
          <w:sz w:val="32"/>
          <w:szCs w:val="32"/>
          <w:highlight w:val="none"/>
          <w:u w:val="none"/>
          <w:shd w:val="clear" w:color="auto" w:fill="auto"/>
          <w:lang w:val="en-US" w:eastAsia="zh-CN" w:bidi="ar"/>
        </w:rPr>
        <w:t>第十四条</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 xml:space="preserve">  举办学术会议应规范会务管理，成立会</w:t>
      </w:r>
      <w:r>
        <w:rPr>
          <w:rFonts w:hint="eastAsia" w:ascii="仿宋" w:hAnsi="仿宋" w:eastAsia="仿宋" w:cs="仿宋"/>
          <w:i w:val="0"/>
          <w:iCs w:val="0"/>
          <w:caps w:val="0"/>
          <w:color w:val="3B3B39"/>
          <w:spacing w:val="0"/>
          <w:kern w:val="0"/>
          <w:sz w:val="32"/>
          <w:szCs w:val="32"/>
          <w:highlight w:val="none"/>
          <w:shd w:val="clear" w:color="auto" w:fill="auto"/>
          <w:lang w:val="en-US" w:eastAsia="zh-CN" w:bidi="ar"/>
        </w:rPr>
        <w:t>议组织机构分工负责会议组织工作。大型学术会议可设主席、组织工作委员会、学术工作委员会和秘书处。一般性学术会议结合实际成立会议工作组织。</w:t>
      </w:r>
    </w:p>
    <w:p w14:paraId="7533E4E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640" w:firstLineChars="200"/>
        <w:jc w:val="left"/>
        <w:textAlignment w:val="auto"/>
        <w:outlineLvl w:val="9"/>
        <w:rPr>
          <w:rFonts w:hint="eastAsia" w:ascii="仿宋" w:hAnsi="仿宋" w:eastAsia="仿宋" w:cs="仿宋"/>
          <w:i w:val="0"/>
          <w:iCs w:val="0"/>
          <w:caps w:val="0"/>
          <w:color w:val="3B3B39"/>
          <w:spacing w:val="0"/>
          <w:kern w:val="0"/>
          <w:sz w:val="32"/>
          <w:szCs w:val="32"/>
          <w:highlight w:val="none"/>
          <w:shd w:val="clear" w:color="auto" w:fill="auto"/>
          <w:lang w:val="en-US" w:eastAsia="zh-CN" w:bidi="ar"/>
        </w:rPr>
      </w:pPr>
      <w:r>
        <w:rPr>
          <w:rFonts w:hint="eastAsia" w:ascii="黑体" w:hAnsi="黑体" w:eastAsia="黑体" w:cs="黑体"/>
          <w:b w:val="0"/>
          <w:bCs w:val="0"/>
          <w:i w:val="0"/>
          <w:iCs w:val="0"/>
          <w:caps w:val="0"/>
          <w:color w:val="auto"/>
          <w:spacing w:val="0"/>
          <w:kern w:val="0"/>
          <w:sz w:val="32"/>
          <w:szCs w:val="32"/>
          <w:highlight w:val="none"/>
          <w:u w:val="none"/>
          <w:shd w:val="clear" w:color="auto" w:fill="auto"/>
          <w:lang w:val="en-US" w:eastAsia="zh-CN" w:bidi="ar"/>
        </w:rPr>
        <w:t>第十五条</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 xml:space="preserve">  </w:t>
      </w:r>
      <w:r>
        <w:rPr>
          <w:rFonts w:hint="eastAsia" w:ascii="仿宋" w:hAnsi="仿宋" w:eastAsia="仿宋" w:cs="仿宋"/>
          <w:i w:val="0"/>
          <w:iCs w:val="0"/>
          <w:caps w:val="0"/>
          <w:color w:val="3B3B39"/>
          <w:spacing w:val="0"/>
          <w:kern w:val="0"/>
          <w:sz w:val="32"/>
          <w:szCs w:val="32"/>
          <w:highlight w:val="none"/>
          <w:shd w:val="clear" w:color="auto" w:fill="auto"/>
          <w:lang w:val="en-US" w:eastAsia="zh-CN" w:bidi="ar"/>
        </w:rPr>
        <w:t>学术会议主席全面负责会议的组织工作，并承担会议直接领导责任。组织工作委员会主要负责参会人员的组织、企业合作、社会活动安排。学术工作委员会主要负责会议主题、会议内容、学术日程等安排。秘书处负责各项会务工作。</w:t>
      </w:r>
    </w:p>
    <w:p w14:paraId="11699955">
      <w:pPr>
        <w:ind w:firstLine="640" w:firstLineChars="200"/>
        <w:rPr>
          <w:rFonts w:hint="eastAsia" w:ascii="仿宋" w:hAnsi="仿宋" w:eastAsia="仿宋" w:cs="仿宋"/>
          <w:sz w:val="32"/>
          <w:szCs w:val="32"/>
          <w:highlight w:val="none"/>
          <w:lang w:val="en-US" w:eastAsia="zh-CN"/>
        </w:rPr>
      </w:pPr>
      <w:r>
        <w:rPr>
          <w:rFonts w:hint="eastAsia" w:ascii="黑体" w:hAnsi="黑体" w:eastAsia="黑体" w:cs="黑体"/>
          <w:b w:val="0"/>
          <w:bCs w:val="0"/>
          <w:sz w:val="32"/>
          <w:szCs w:val="32"/>
          <w:highlight w:val="none"/>
          <w:lang w:val="en-US" w:eastAsia="zh-CN"/>
        </w:rPr>
        <w:t>第十六条</w:t>
      </w:r>
      <w:r>
        <w:rPr>
          <w:rFonts w:hint="eastAsia" w:ascii="仿宋" w:hAnsi="仿宋" w:eastAsia="仿宋" w:cs="仿宋"/>
          <w:sz w:val="32"/>
          <w:szCs w:val="32"/>
          <w:highlight w:val="none"/>
          <w:lang w:val="en-US" w:eastAsia="zh-CN"/>
        </w:rPr>
        <w:t xml:space="preserve">  分支机构负责审核学术会议中学术交流人员的身份和交流内容，自觉抵制学术造假和学术不端等行为，严禁招商企业指定人员参加会议。</w:t>
      </w:r>
    </w:p>
    <w:p w14:paraId="496A8CC6">
      <w:pPr>
        <w:ind w:firstLine="640" w:firstLineChars="200"/>
        <w:rPr>
          <w:rFonts w:hint="eastAsia" w:ascii="仿宋" w:hAnsi="仿宋" w:eastAsia="仿宋" w:cs="仿宋"/>
          <w:i w:val="0"/>
          <w:iCs w:val="0"/>
          <w:caps w:val="0"/>
          <w:color w:val="auto"/>
          <w:spacing w:val="0"/>
          <w:sz w:val="32"/>
          <w:szCs w:val="32"/>
          <w:highlight w:val="none"/>
          <w:u w:val="none"/>
          <w:shd w:val="clear" w:color="auto" w:fill="auto"/>
          <w:lang w:val="en-US" w:eastAsia="zh-CN"/>
        </w:rPr>
      </w:pPr>
      <w:r>
        <w:rPr>
          <w:rFonts w:hint="eastAsia" w:ascii="黑体" w:hAnsi="黑体" w:eastAsia="黑体" w:cs="黑体"/>
          <w:b w:val="0"/>
          <w:bCs w:val="0"/>
          <w:i w:val="0"/>
          <w:iCs w:val="0"/>
          <w:caps w:val="0"/>
          <w:color w:val="auto"/>
          <w:spacing w:val="0"/>
          <w:sz w:val="32"/>
          <w:szCs w:val="32"/>
          <w:highlight w:val="none"/>
          <w:u w:val="none"/>
          <w:shd w:val="clear" w:color="auto" w:fill="auto"/>
          <w:lang w:val="en-US" w:eastAsia="zh-CN"/>
        </w:rPr>
        <w:t>第十七条</w:t>
      </w:r>
      <w:r>
        <w:rPr>
          <w:rFonts w:hint="eastAsia" w:ascii="仿宋" w:hAnsi="仿宋" w:eastAsia="仿宋" w:cs="仿宋"/>
          <w:i w:val="0"/>
          <w:iCs w:val="0"/>
          <w:caps w:val="0"/>
          <w:color w:val="auto"/>
          <w:spacing w:val="0"/>
          <w:sz w:val="32"/>
          <w:szCs w:val="32"/>
          <w:highlight w:val="none"/>
          <w:u w:val="none"/>
          <w:shd w:val="clear" w:color="auto" w:fill="auto"/>
          <w:lang w:val="en-US" w:eastAsia="zh-CN"/>
        </w:rPr>
        <w:t xml:space="preserve">  各类学术会议开展招商工作，</w:t>
      </w:r>
      <w:r>
        <w:rPr>
          <w:rFonts w:hint="eastAsia" w:ascii="仿宋" w:hAnsi="仿宋" w:eastAsia="仿宋" w:cs="仿宋"/>
          <w:sz w:val="32"/>
          <w:szCs w:val="32"/>
          <w:highlight w:val="none"/>
          <w:lang w:val="en-US" w:eastAsia="zh-CN"/>
        </w:rPr>
        <w:t>不得附加任何影响公平竞争的附加条件，</w:t>
      </w:r>
      <w:r>
        <w:rPr>
          <w:rFonts w:hint="eastAsia" w:ascii="仿宋" w:hAnsi="仿宋" w:eastAsia="仿宋" w:cs="仿宋"/>
          <w:i w:val="0"/>
          <w:iCs w:val="0"/>
          <w:caps w:val="0"/>
          <w:color w:val="auto"/>
          <w:spacing w:val="0"/>
          <w:sz w:val="32"/>
          <w:szCs w:val="32"/>
          <w:highlight w:val="none"/>
          <w:u w:val="none"/>
          <w:shd w:val="clear" w:color="auto" w:fill="auto"/>
          <w:lang w:val="en-US" w:eastAsia="zh-CN"/>
        </w:rPr>
        <w:t>分支机构审核合作企业资质，协会进行合规性审查后签署《学术会议合作协议》（模版可在协会官网下载）。</w:t>
      </w:r>
    </w:p>
    <w:p w14:paraId="5CB6A8B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640" w:firstLineChars="200"/>
        <w:jc w:val="left"/>
        <w:textAlignment w:val="auto"/>
        <w:outlineLvl w:val="9"/>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pPr>
      <w:r>
        <w:rPr>
          <w:rFonts w:hint="eastAsia" w:ascii="黑体" w:hAnsi="黑体" w:eastAsia="黑体" w:cs="黑体"/>
          <w:b w:val="0"/>
          <w:bCs w:val="0"/>
          <w:i w:val="0"/>
          <w:iCs w:val="0"/>
          <w:caps w:val="0"/>
          <w:color w:val="auto"/>
          <w:spacing w:val="0"/>
          <w:kern w:val="0"/>
          <w:sz w:val="32"/>
          <w:szCs w:val="32"/>
          <w:highlight w:val="none"/>
          <w:u w:val="none"/>
          <w:shd w:val="clear" w:color="auto" w:fill="auto"/>
          <w:lang w:val="en-US" w:eastAsia="zh-CN" w:bidi="ar"/>
        </w:rPr>
        <w:t>第十八条</w:t>
      </w:r>
      <w:r>
        <w:rPr>
          <w:rFonts w:hint="eastAsia" w:ascii="仿宋" w:hAnsi="仿宋" w:eastAsia="仿宋" w:cs="仿宋"/>
          <w:b/>
          <w:bCs/>
          <w:i w:val="0"/>
          <w:iCs w:val="0"/>
          <w:caps w:val="0"/>
          <w:color w:val="auto"/>
          <w:spacing w:val="0"/>
          <w:kern w:val="0"/>
          <w:sz w:val="32"/>
          <w:szCs w:val="32"/>
          <w:highlight w:val="none"/>
          <w:u w:val="none"/>
          <w:shd w:val="clear" w:color="auto" w:fill="auto"/>
          <w:lang w:val="en-US" w:eastAsia="zh-CN" w:bidi="ar"/>
        </w:rPr>
        <w:t xml:space="preserve">  </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分支机构举办各类培训、技能比赛等活动应报批方案。申领证书时，需附领证人员名单、证书模板、签到簿复印件、证书申领表（签到簿、证书申领表模版可在协会官网下载）。</w:t>
      </w:r>
    </w:p>
    <w:p w14:paraId="3C04A912">
      <w:pPr>
        <w:ind w:firstLine="640" w:firstLineChars="200"/>
        <w:rPr>
          <w:rFonts w:hint="eastAsia" w:ascii="仿宋" w:hAnsi="仿宋" w:eastAsia="仿宋" w:cs="仿宋"/>
          <w:sz w:val="32"/>
          <w:szCs w:val="32"/>
          <w:highlight w:val="none"/>
          <w:lang w:val="en-US" w:eastAsia="zh-CN"/>
        </w:rPr>
      </w:pPr>
      <w:r>
        <w:rPr>
          <w:rFonts w:hint="eastAsia" w:ascii="黑体" w:hAnsi="黑体" w:eastAsia="黑体" w:cs="黑体"/>
          <w:b w:val="0"/>
          <w:bCs w:val="0"/>
          <w:sz w:val="32"/>
          <w:szCs w:val="32"/>
          <w:highlight w:val="none"/>
          <w:lang w:val="en-US" w:eastAsia="zh-CN"/>
        </w:rPr>
        <w:t>第十九条</w:t>
      </w:r>
      <w:r>
        <w:rPr>
          <w:rFonts w:hint="eastAsia" w:ascii="仿宋" w:hAnsi="仿宋" w:eastAsia="仿宋" w:cs="仿宋"/>
          <w:b/>
          <w:bCs/>
          <w:sz w:val="32"/>
          <w:szCs w:val="32"/>
          <w:highlight w:val="none"/>
          <w:lang w:val="en-US" w:eastAsia="zh-CN"/>
        </w:rPr>
        <w:t xml:space="preserve">  </w:t>
      </w:r>
      <w:r>
        <w:rPr>
          <w:rFonts w:hint="eastAsia" w:ascii="仿宋" w:hAnsi="仿宋" w:eastAsia="仿宋" w:cs="仿宋"/>
          <w:sz w:val="32"/>
          <w:szCs w:val="32"/>
          <w:highlight w:val="none"/>
        </w:rPr>
        <w:t>学术会议结束后</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分支机构应规范整理会议材料</w:t>
      </w:r>
      <w:r>
        <w:rPr>
          <w:rFonts w:hint="eastAsia" w:ascii="仿宋" w:hAnsi="仿宋" w:eastAsia="仿宋" w:cs="仿宋"/>
          <w:sz w:val="32"/>
          <w:szCs w:val="32"/>
          <w:highlight w:val="none"/>
          <w:lang w:val="en-US" w:eastAsia="zh-CN"/>
        </w:rPr>
        <w:t>并于20</w:t>
      </w:r>
      <w:r>
        <w:rPr>
          <w:rFonts w:hint="eastAsia" w:ascii="仿宋" w:hAnsi="仿宋" w:eastAsia="仿宋" w:cs="仿宋"/>
          <w:sz w:val="32"/>
          <w:szCs w:val="32"/>
          <w:highlight w:val="none"/>
        </w:rPr>
        <w:t>个工作日内报协会存档。会议材料包括：会议总结、会议照片、签到簿、资料汇编</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省外专家报备表等。</w:t>
      </w:r>
    </w:p>
    <w:p w14:paraId="6578F089">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640" w:firstLineChars="200"/>
        <w:jc w:val="left"/>
        <w:textAlignment w:val="auto"/>
        <w:outlineLvl w:val="9"/>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pPr>
      <w:r>
        <w:rPr>
          <w:rFonts w:hint="eastAsia" w:ascii="黑体" w:hAnsi="黑体" w:eastAsia="黑体" w:cs="黑体"/>
          <w:b w:val="0"/>
          <w:bCs w:val="0"/>
          <w:i w:val="0"/>
          <w:iCs w:val="0"/>
          <w:caps w:val="0"/>
          <w:color w:val="auto"/>
          <w:spacing w:val="0"/>
          <w:kern w:val="0"/>
          <w:sz w:val="32"/>
          <w:szCs w:val="32"/>
          <w:highlight w:val="none"/>
          <w:u w:val="none"/>
          <w:shd w:val="clear" w:color="auto" w:fill="auto"/>
          <w:lang w:val="en-US" w:eastAsia="zh-CN" w:bidi="ar"/>
        </w:rPr>
        <w:t>第二十条</w:t>
      </w:r>
      <w:r>
        <w:rPr>
          <w:rFonts w:hint="eastAsia" w:ascii="仿宋" w:hAnsi="仿宋" w:eastAsia="仿宋" w:cs="仿宋"/>
          <w:b/>
          <w:bCs/>
          <w:i w:val="0"/>
          <w:iCs w:val="0"/>
          <w:caps w:val="0"/>
          <w:color w:val="auto"/>
          <w:spacing w:val="0"/>
          <w:kern w:val="0"/>
          <w:sz w:val="32"/>
          <w:szCs w:val="32"/>
          <w:highlight w:val="none"/>
          <w:u w:val="none"/>
          <w:shd w:val="clear" w:color="auto" w:fill="auto"/>
          <w:lang w:val="en-US" w:eastAsia="zh-CN" w:bidi="ar"/>
        </w:rPr>
        <w:t xml:space="preserve">  </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学术会议在协会指导下进行，协会将不定期派会议协调员对分支机构召开的会议执行情况进行监督、抽查，并利用网络平台收集参会人员意见、建议反馈。</w:t>
      </w:r>
    </w:p>
    <w:p w14:paraId="6F248298">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420" w:leftChars="200" w:right="0" w:rightChars="0"/>
        <w:jc w:val="center"/>
        <w:textAlignment w:val="auto"/>
        <w:outlineLvl w:val="9"/>
        <w:rPr>
          <w:rFonts w:hint="eastAsia" w:ascii="黑体" w:hAnsi="黑体" w:eastAsia="黑体" w:cs="黑体"/>
          <w:b w:val="0"/>
          <w:bCs w:val="0"/>
          <w:i w:val="0"/>
          <w:iCs w:val="0"/>
          <w:caps w:val="0"/>
          <w:color w:val="auto"/>
          <w:spacing w:val="0"/>
          <w:kern w:val="0"/>
          <w:sz w:val="32"/>
          <w:szCs w:val="32"/>
          <w:highlight w:val="none"/>
          <w:u w:val="none"/>
          <w:shd w:val="clear" w:color="auto" w:fill="auto"/>
          <w:lang w:val="en-US" w:eastAsia="zh-CN" w:bidi="ar"/>
        </w:rPr>
      </w:pPr>
      <w:r>
        <w:rPr>
          <w:rFonts w:hint="eastAsia" w:ascii="黑体" w:hAnsi="黑体" w:eastAsia="黑体" w:cs="黑体"/>
          <w:b w:val="0"/>
          <w:bCs w:val="0"/>
          <w:i w:val="0"/>
          <w:iCs w:val="0"/>
          <w:caps w:val="0"/>
          <w:color w:val="auto"/>
          <w:spacing w:val="0"/>
          <w:kern w:val="0"/>
          <w:sz w:val="32"/>
          <w:szCs w:val="32"/>
          <w:highlight w:val="none"/>
          <w:u w:val="none"/>
          <w:shd w:val="clear" w:color="auto" w:fill="auto"/>
          <w:lang w:val="en-US" w:eastAsia="zh-CN" w:bidi="ar"/>
        </w:rPr>
        <w:t>第五章  经费管理</w:t>
      </w:r>
    </w:p>
    <w:p w14:paraId="1F0954C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640" w:firstLineChars="200"/>
        <w:jc w:val="left"/>
        <w:textAlignment w:val="auto"/>
        <w:outlineLvl w:val="9"/>
        <w:rPr>
          <w:rFonts w:hint="eastAsia" w:ascii="仿宋" w:hAnsi="仿宋" w:eastAsia="仿宋" w:cs="仿宋"/>
          <w:b w:val="0"/>
          <w:bCs w:val="0"/>
          <w:i w:val="0"/>
          <w:iCs w:val="0"/>
          <w:caps w:val="0"/>
          <w:color w:val="auto"/>
          <w:spacing w:val="0"/>
          <w:kern w:val="0"/>
          <w:sz w:val="32"/>
          <w:szCs w:val="32"/>
          <w:highlight w:val="none"/>
          <w:u w:val="none"/>
          <w:shd w:val="clear" w:color="auto" w:fill="auto"/>
          <w:lang w:val="en-US" w:eastAsia="zh-CN" w:bidi="ar"/>
        </w:rPr>
      </w:pPr>
      <w:r>
        <w:rPr>
          <w:rFonts w:hint="eastAsia" w:ascii="黑体" w:hAnsi="黑体" w:eastAsia="黑体" w:cs="黑体"/>
          <w:b w:val="0"/>
          <w:bCs w:val="0"/>
          <w:i w:val="0"/>
          <w:iCs w:val="0"/>
          <w:caps w:val="0"/>
          <w:color w:val="auto"/>
          <w:spacing w:val="0"/>
          <w:kern w:val="0"/>
          <w:sz w:val="32"/>
          <w:szCs w:val="32"/>
          <w:highlight w:val="none"/>
          <w:u w:val="none"/>
          <w:shd w:val="clear" w:color="auto" w:fill="auto"/>
          <w:lang w:val="en-US" w:eastAsia="zh-CN" w:bidi="ar"/>
        </w:rPr>
        <w:t xml:space="preserve">第二十一条  </w:t>
      </w:r>
      <w:r>
        <w:rPr>
          <w:rFonts w:hint="eastAsia" w:ascii="仿宋" w:hAnsi="仿宋" w:eastAsia="仿宋" w:cs="仿宋"/>
          <w:b w:val="0"/>
          <w:bCs w:val="0"/>
          <w:i w:val="0"/>
          <w:iCs w:val="0"/>
          <w:caps w:val="0"/>
          <w:color w:val="auto"/>
          <w:spacing w:val="0"/>
          <w:kern w:val="0"/>
          <w:sz w:val="32"/>
          <w:szCs w:val="32"/>
          <w:highlight w:val="none"/>
          <w:u w:val="none"/>
          <w:shd w:val="clear" w:color="auto" w:fill="auto"/>
          <w:lang w:val="en-US" w:eastAsia="zh-CN" w:bidi="ar"/>
        </w:rPr>
        <w:t>学术会议的财务管理由协会统一负责，所有经费收支均纳入协会账户实行统一管理，严禁</w:t>
      </w:r>
      <w:r>
        <w:rPr>
          <w:rFonts w:hint="eastAsia" w:ascii="仿宋" w:hAnsi="仿宋" w:eastAsia="仿宋" w:cs="仿宋"/>
          <w:kern w:val="0"/>
          <w:sz w:val="32"/>
          <w:szCs w:val="32"/>
          <w:highlight w:val="none"/>
          <w:lang w:val="en-US" w:eastAsia="zh-CN" w:bidi="ar"/>
        </w:rPr>
        <w:t>以任何形式向其他个人或单位支付款项，</w:t>
      </w:r>
      <w:r>
        <w:rPr>
          <w:rFonts w:hint="eastAsia" w:ascii="仿宋" w:hAnsi="仿宋" w:eastAsia="仿宋" w:cs="仿宋"/>
          <w:b w:val="0"/>
          <w:bCs w:val="0"/>
          <w:i w:val="0"/>
          <w:iCs w:val="0"/>
          <w:caps w:val="0"/>
          <w:color w:val="auto"/>
          <w:spacing w:val="0"/>
          <w:kern w:val="0"/>
          <w:sz w:val="32"/>
          <w:szCs w:val="32"/>
          <w:highlight w:val="none"/>
          <w:u w:val="none"/>
          <w:shd w:val="clear" w:color="auto" w:fill="auto"/>
          <w:lang w:val="en-US" w:eastAsia="zh-CN" w:bidi="ar"/>
        </w:rPr>
        <w:t>经费管理严格执行《山西省医师协会分支机构财务管理办法》。</w:t>
      </w:r>
    </w:p>
    <w:p w14:paraId="09ACDEC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3200" w:firstLineChars="1000"/>
        <w:jc w:val="both"/>
        <w:textAlignment w:val="auto"/>
        <w:outlineLvl w:val="9"/>
        <w:rPr>
          <w:rFonts w:hint="eastAsia" w:ascii="黑体" w:hAnsi="黑体" w:eastAsia="黑体" w:cs="黑体"/>
          <w:b w:val="0"/>
          <w:bCs w:val="0"/>
          <w:i w:val="0"/>
          <w:iCs w:val="0"/>
          <w:caps w:val="0"/>
          <w:color w:val="auto"/>
          <w:spacing w:val="0"/>
          <w:kern w:val="0"/>
          <w:sz w:val="32"/>
          <w:szCs w:val="32"/>
          <w:highlight w:val="none"/>
          <w:u w:val="none"/>
          <w:shd w:val="clear" w:color="auto" w:fill="auto"/>
          <w:lang w:val="en-US" w:eastAsia="zh-CN" w:bidi="ar"/>
        </w:rPr>
      </w:pPr>
      <w:r>
        <w:rPr>
          <w:rFonts w:hint="eastAsia" w:ascii="黑体" w:hAnsi="黑体" w:eastAsia="黑体" w:cs="黑体"/>
          <w:b w:val="0"/>
          <w:bCs w:val="0"/>
          <w:i w:val="0"/>
          <w:iCs w:val="0"/>
          <w:caps w:val="0"/>
          <w:color w:val="auto"/>
          <w:spacing w:val="0"/>
          <w:kern w:val="0"/>
          <w:sz w:val="32"/>
          <w:szCs w:val="32"/>
          <w:highlight w:val="none"/>
          <w:u w:val="none"/>
          <w:shd w:val="clear" w:color="auto" w:fill="auto"/>
          <w:lang w:val="en-US" w:eastAsia="zh-CN" w:bidi="ar"/>
        </w:rPr>
        <w:t>第六章  附 则</w:t>
      </w:r>
    </w:p>
    <w:p w14:paraId="7C16C43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645"/>
        <w:jc w:val="left"/>
        <w:textAlignment w:val="auto"/>
        <w:outlineLvl w:val="9"/>
        <w:rPr>
          <w:rFonts w:hint="eastAsia" w:ascii="仿宋" w:hAnsi="仿宋" w:eastAsia="仿宋" w:cs="仿宋"/>
          <w:i w:val="0"/>
          <w:iCs w:val="0"/>
          <w:caps w:val="0"/>
          <w:color w:val="3B3B39"/>
          <w:spacing w:val="0"/>
          <w:kern w:val="0"/>
          <w:sz w:val="32"/>
          <w:szCs w:val="32"/>
          <w:highlight w:val="none"/>
          <w:shd w:val="clear" w:color="auto" w:fill="auto"/>
          <w:lang w:val="en-US" w:eastAsia="zh-CN" w:bidi="ar"/>
        </w:rPr>
      </w:pPr>
      <w:r>
        <w:rPr>
          <w:rFonts w:hint="eastAsia" w:ascii="黑体" w:hAnsi="黑体" w:eastAsia="黑体" w:cs="黑体"/>
          <w:b w:val="0"/>
          <w:bCs w:val="0"/>
          <w:i w:val="0"/>
          <w:iCs w:val="0"/>
          <w:caps w:val="0"/>
          <w:color w:val="auto"/>
          <w:spacing w:val="0"/>
          <w:kern w:val="0"/>
          <w:sz w:val="32"/>
          <w:szCs w:val="32"/>
          <w:highlight w:val="none"/>
          <w:u w:val="none"/>
          <w:shd w:val="clear" w:color="auto" w:fill="auto"/>
          <w:lang w:val="en-US" w:eastAsia="zh-CN" w:bidi="ar"/>
        </w:rPr>
        <w:t>第二十二条</w:t>
      </w:r>
      <w:r>
        <w:rPr>
          <w:rFonts w:hint="eastAsia" w:ascii="仿宋" w:hAnsi="仿宋" w:eastAsia="仿宋" w:cs="仿宋"/>
          <w:i w:val="0"/>
          <w:iCs w:val="0"/>
          <w:caps w:val="0"/>
          <w:color w:val="auto"/>
          <w:spacing w:val="0"/>
          <w:kern w:val="0"/>
          <w:sz w:val="32"/>
          <w:szCs w:val="32"/>
          <w:highlight w:val="none"/>
          <w:u w:val="none"/>
          <w:shd w:val="clear" w:color="auto" w:fill="auto"/>
          <w:lang w:val="en-US" w:eastAsia="zh-CN" w:bidi="ar"/>
        </w:rPr>
        <w:t xml:space="preserve">  </w:t>
      </w:r>
      <w:r>
        <w:rPr>
          <w:rFonts w:hint="eastAsia" w:ascii="仿宋" w:hAnsi="仿宋" w:eastAsia="仿宋" w:cs="仿宋"/>
          <w:i w:val="0"/>
          <w:iCs w:val="0"/>
          <w:caps w:val="0"/>
          <w:color w:val="3B3B39"/>
          <w:spacing w:val="0"/>
          <w:kern w:val="0"/>
          <w:sz w:val="32"/>
          <w:szCs w:val="32"/>
          <w:highlight w:val="none"/>
          <w:shd w:val="clear" w:color="auto" w:fill="auto"/>
          <w:lang w:val="en-US" w:eastAsia="zh-CN" w:bidi="ar"/>
        </w:rPr>
        <w:t>本办法自公布之日起施行，原《山西省医师协会</w:t>
      </w:r>
      <w:r>
        <w:rPr>
          <w:rFonts w:hint="eastAsia" w:ascii="仿宋" w:hAnsi="仿宋" w:eastAsia="仿宋" w:cs="仿宋"/>
          <w:i w:val="0"/>
          <w:iCs w:val="0"/>
          <w:caps w:val="0"/>
          <w:color w:val="3B3B39"/>
          <w:spacing w:val="0"/>
          <w:kern w:val="0"/>
          <w:sz w:val="32"/>
          <w:szCs w:val="32"/>
          <w:highlight w:val="none"/>
          <w:u w:val="none"/>
          <w:shd w:val="clear" w:color="auto" w:fill="auto"/>
          <w:lang w:val="en-US" w:eastAsia="zh-CN" w:bidi="ar"/>
        </w:rPr>
        <w:t>学术</w:t>
      </w:r>
      <w:r>
        <w:rPr>
          <w:rFonts w:hint="eastAsia" w:ascii="仿宋" w:hAnsi="仿宋" w:eastAsia="仿宋" w:cs="仿宋"/>
          <w:i w:val="0"/>
          <w:iCs w:val="0"/>
          <w:caps w:val="0"/>
          <w:color w:val="3B3B39"/>
          <w:spacing w:val="0"/>
          <w:kern w:val="0"/>
          <w:sz w:val="32"/>
          <w:szCs w:val="32"/>
          <w:highlight w:val="none"/>
          <w:shd w:val="clear" w:color="auto" w:fill="auto"/>
          <w:lang w:val="en-US" w:eastAsia="zh-CN" w:bidi="ar"/>
        </w:rPr>
        <w:t>会议管理办法》即行废止。</w:t>
      </w:r>
    </w:p>
    <w:p w14:paraId="383B9D2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val="0"/>
        <w:autoSpaceDN w:val="0"/>
        <w:bidi w:val="0"/>
        <w:adjustRightInd/>
        <w:snapToGrid/>
        <w:spacing w:before="150" w:beforeAutospacing="0" w:after="150" w:afterAutospacing="0" w:line="240" w:lineRule="auto"/>
        <w:ind w:left="0" w:right="0" w:rightChars="0" w:firstLine="645"/>
        <w:jc w:val="left"/>
        <w:textAlignment w:val="auto"/>
        <w:outlineLvl w:val="9"/>
        <w:rPr>
          <w:rFonts w:hint="eastAsia" w:ascii="仿宋" w:hAnsi="仿宋" w:eastAsia="仿宋" w:cs="仿宋"/>
          <w:i w:val="0"/>
          <w:iCs w:val="0"/>
          <w:caps w:val="0"/>
          <w:color w:val="3B3B39"/>
          <w:spacing w:val="0"/>
          <w:kern w:val="0"/>
          <w:sz w:val="32"/>
          <w:szCs w:val="32"/>
          <w:highlight w:val="none"/>
          <w:shd w:val="clear" w:color="auto" w:fill="auto"/>
          <w:lang w:val="en-US" w:eastAsia="zh-CN" w:bidi="ar"/>
        </w:rPr>
      </w:pPr>
      <w:r>
        <w:rPr>
          <w:rFonts w:hint="eastAsia" w:ascii="黑体" w:hAnsi="黑体" w:eastAsia="黑体" w:cs="黑体"/>
          <w:b w:val="0"/>
          <w:bCs w:val="0"/>
          <w:i w:val="0"/>
          <w:iCs w:val="0"/>
          <w:caps w:val="0"/>
          <w:color w:val="3B3B39"/>
          <w:spacing w:val="0"/>
          <w:kern w:val="0"/>
          <w:sz w:val="32"/>
          <w:szCs w:val="32"/>
          <w:highlight w:val="none"/>
          <w:shd w:val="clear" w:color="auto" w:fill="auto"/>
          <w:lang w:val="en-US" w:eastAsia="zh-CN" w:bidi="ar"/>
        </w:rPr>
        <w:t>第二十三条</w:t>
      </w:r>
      <w:r>
        <w:rPr>
          <w:rFonts w:hint="eastAsia" w:ascii="仿宋" w:hAnsi="仿宋" w:eastAsia="仿宋" w:cs="仿宋"/>
          <w:i w:val="0"/>
          <w:iCs w:val="0"/>
          <w:caps w:val="0"/>
          <w:color w:val="3B3B39"/>
          <w:spacing w:val="0"/>
          <w:kern w:val="0"/>
          <w:sz w:val="32"/>
          <w:szCs w:val="32"/>
          <w:highlight w:val="none"/>
          <w:shd w:val="clear" w:color="auto" w:fill="auto"/>
          <w:lang w:val="en-US" w:eastAsia="zh-CN" w:bidi="ar"/>
        </w:rPr>
        <w:t xml:space="preserve">  解释权归山西省医师协会。</w:t>
      </w:r>
    </w:p>
    <w:p w14:paraId="5AB269B0">
      <w:pPr>
        <w:numPr>
          <w:ilvl w:val="0"/>
          <w:numId w:val="0"/>
        </w:numPr>
        <w:ind w:right="0" w:rightChars="0"/>
        <w:jc w:val="both"/>
        <w:rPr>
          <w:rStyle w:val="7"/>
          <w:rFonts w:hint="eastAsia" w:ascii="宋体" w:hAnsi="宋体" w:eastAsia="宋体" w:cs="宋体"/>
          <w:b/>
          <w:bCs w:val="0"/>
          <w:i w:val="0"/>
          <w:iCs w:val="0"/>
          <w:caps w:val="0"/>
          <w:color w:val="3B3B39"/>
          <w:spacing w:val="0"/>
          <w:sz w:val="44"/>
          <w:szCs w:val="44"/>
          <w:shd w:val="clear" w:color="auto" w:fill="auto"/>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1FB47B7-88CD-456C-BDE5-11EB804836E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1C68AA1-51FC-457C-9CD4-ADE41EDB9D1B}"/>
  </w:font>
  <w:font w:name="仿宋">
    <w:panose1 w:val="02010609060101010101"/>
    <w:charset w:val="86"/>
    <w:family w:val="modern"/>
    <w:pitch w:val="default"/>
    <w:sig w:usb0="800002BF" w:usb1="38CF7CFA" w:usb2="00000016" w:usb3="00000000" w:csb0="00040001" w:csb1="00000000"/>
    <w:embedRegular r:id="rId3" w:fontKey="{439E027A-B3B1-4994-A0FC-E6157C9A2C53}"/>
  </w:font>
  <w:font w:name="华文仿宋">
    <w:panose1 w:val="02010600040101010101"/>
    <w:charset w:val="86"/>
    <w:family w:val="auto"/>
    <w:pitch w:val="default"/>
    <w:sig w:usb0="00000287" w:usb1="080F0000" w:usb2="00000000" w:usb3="00000000" w:csb0="0004009F" w:csb1="DFD70000"/>
    <w:embedRegular r:id="rId4" w:fontKey="{719B9ECD-BD30-4594-9125-38743C91E2BD}"/>
  </w:font>
  <w:font w:name="仿宋_GB2312">
    <w:panose1 w:val="02010609030101010101"/>
    <w:charset w:val="86"/>
    <w:family w:val="modern"/>
    <w:pitch w:val="default"/>
    <w:sig w:usb0="00000001" w:usb1="080E0000" w:usb2="00000000" w:usb3="00000000" w:csb0="00040000" w:csb1="00000000"/>
    <w:embedRegular r:id="rId5" w:fontKey="{8309DDAC-B5EE-456F-86A8-0EF796502341}"/>
  </w:font>
  <w:font w:name="微软雅黑">
    <w:panose1 w:val="020B0503020204020204"/>
    <w:charset w:val="86"/>
    <w:family w:val="auto"/>
    <w:pitch w:val="default"/>
    <w:sig w:usb0="80000287" w:usb1="2ACF3C50" w:usb2="00000016" w:usb3="00000000" w:csb0="0004001F" w:csb1="00000000"/>
    <w:embedRegular r:id="rId6" w:fontKey="{D7E7C30A-C013-4A1C-811E-331AE87FDC8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yNGQwYjNkMTIyZDg4ZGUxNTk5MTA5NjEzNzk0NGIifQ=="/>
  </w:docVars>
  <w:rsids>
    <w:rsidRoot w:val="0049133F"/>
    <w:rsid w:val="002A0410"/>
    <w:rsid w:val="002E43DA"/>
    <w:rsid w:val="0049133F"/>
    <w:rsid w:val="00500FF1"/>
    <w:rsid w:val="005356D7"/>
    <w:rsid w:val="009033E1"/>
    <w:rsid w:val="00FF562F"/>
    <w:rsid w:val="01485ADB"/>
    <w:rsid w:val="052103F1"/>
    <w:rsid w:val="05B4355C"/>
    <w:rsid w:val="0F5329AA"/>
    <w:rsid w:val="10BE760B"/>
    <w:rsid w:val="19ED2D17"/>
    <w:rsid w:val="1ADF1A49"/>
    <w:rsid w:val="1F8B4C66"/>
    <w:rsid w:val="20CC6401"/>
    <w:rsid w:val="23E5566F"/>
    <w:rsid w:val="2C9E14C2"/>
    <w:rsid w:val="2CF705F9"/>
    <w:rsid w:val="2DC47E73"/>
    <w:rsid w:val="35F14D1C"/>
    <w:rsid w:val="496A03FE"/>
    <w:rsid w:val="4B6E188B"/>
    <w:rsid w:val="50375DBC"/>
    <w:rsid w:val="543D59C1"/>
    <w:rsid w:val="5A1A14B2"/>
    <w:rsid w:val="5C3B641D"/>
    <w:rsid w:val="68B166E3"/>
    <w:rsid w:val="7406018D"/>
    <w:rsid w:val="75C500C8"/>
    <w:rsid w:val="7AD63627"/>
    <w:rsid w:val="7D5A5018"/>
    <w:rsid w:val="7D8939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Times New Roman" w:hAnsi="Times New Roman" w:eastAsia="宋体" w:cs="Times New Roman"/>
      <w:kern w:val="2"/>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2286</Words>
  <Characters>2304</Characters>
  <Lines>1</Lines>
  <Paragraphs>1</Paragraphs>
  <TotalTime>4</TotalTime>
  <ScaleCrop>false</ScaleCrop>
  <LinksUpToDate>false</LinksUpToDate>
  <CharactersWithSpaces>2479</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2020-09-15T23:17:00Z</dcterms:created>
  <dc:creator>张建国</dc:creator>
  <cp:lastModifiedBy>Lily...</cp:lastModifiedBy>
  <cp:lastPrinted>2026-07-29T07:44:37Z</cp:lastPrinted>
  <dcterms:modified xsi:type="dcterms:W3CDTF">2026-07-29T07:45:28Z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2052-12.1.0.17468</vt:lpwstr>
  </property>
  <property fmtid="{D5CDD505-2E9C-101B-9397-08002B2CF9AE}" pid="3" name="KSOTemplateDocerSaveRecord">
    <vt:lpwstr>eyJoZGlkIjoiZTQ3NWNkYmE5M2RhZDI1NGFmYWY2NGRlN2JjZjdlNmIiLCJ1c2VySWQiOiI1ODQzMDg2NzgifQ==</vt:lpwstr>
  </property>
  <property fmtid="{D5CDD505-2E9C-101B-9397-08002B2CF9AE}" pid="4" name="ICV">
    <vt:lpwstr>F8AB3F4B9FF74549BBA4CAB870F1F0C3_13</vt:lpwstr>
  </property>
</Properties>
</file>