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8AB9865">
      <w:pPr>
        <w:jc w:val="center"/>
        <w:rPr>
          <w:rFonts w:asciiTheme="majorEastAsia" w:hAnsiTheme="majorEastAsia" w:eastAsiaTheme="majorEastAsia"/>
          <w:b/>
          <w:sz w:val="36"/>
          <w:szCs w:val="36"/>
        </w:rPr>
      </w:pPr>
    </w:p>
    <w:p w14:paraId="48241CDC">
      <w:pPr>
        <w:jc w:val="center"/>
        <w:rPr>
          <w:rFonts w:asciiTheme="majorEastAsia" w:hAnsiTheme="majorEastAsia" w:eastAsiaTheme="majorEastAsia"/>
          <w:b/>
          <w:sz w:val="36"/>
          <w:szCs w:val="36"/>
        </w:rPr>
      </w:pPr>
    </w:p>
    <w:p w14:paraId="4185EB57">
      <w:pPr>
        <w:jc w:val="center"/>
        <w:rPr>
          <w:rFonts w:asciiTheme="majorEastAsia" w:hAnsiTheme="majorEastAsia" w:eastAsiaTheme="majorEastAsia"/>
          <w:b/>
          <w:sz w:val="36"/>
          <w:szCs w:val="36"/>
        </w:rPr>
      </w:pPr>
    </w:p>
    <w:p w14:paraId="40DEF978">
      <w:pPr>
        <w:jc w:val="center"/>
        <w:rPr>
          <w:rFonts w:asciiTheme="majorEastAsia" w:hAnsiTheme="majorEastAsia" w:eastAsiaTheme="majorEastAsia"/>
          <w:b/>
          <w:sz w:val="36"/>
          <w:szCs w:val="36"/>
        </w:rPr>
      </w:pPr>
    </w:p>
    <w:p w14:paraId="4B407499">
      <w:pPr>
        <w:jc w:val="center"/>
        <w:rPr>
          <w:rFonts w:hint="eastAsia" w:ascii="仿宋" w:hAnsi="仿宋" w:eastAsia="仿宋" w:cs="仿宋"/>
          <w:b w:val="0"/>
          <w:bCs/>
          <w:sz w:val="30"/>
          <w:szCs w:val="30"/>
        </w:rPr>
      </w:pPr>
    </w:p>
    <w:p w14:paraId="7D539433">
      <w:pPr>
        <w:jc w:val="center"/>
        <w:rPr>
          <w:rFonts w:hint="eastAsia" w:ascii="仿宋" w:hAnsi="仿宋" w:eastAsia="仿宋" w:cs="仿宋"/>
          <w:b w:val="0"/>
          <w:bCs/>
          <w:sz w:val="72"/>
          <w:szCs w:val="72"/>
        </w:rPr>
      </w:pPr>
    </w:p>
    <w:p w14:paraId="28DEF55B">
      <w:pPr>
        <w:jc w:val="center"/>
        <w:rPr>
          <w:rFonts w:hint="eastAsia" w:ascii="仿宋" w:hAnsi="仿宋" w:eastAsia="仿宋" w:cs="仿宋"/>
          <w:b w:val="0"/>
          <w:bCs/>
          <w:sz w:val="30"/>
          <w:szCs w:val="30"/>
        </w:rPr>
      </w:pPr>
      <w:r>
        <w:rPr>
          <w:rFonts w:hint="eastAsia" w:ascii="仿宋" w:hAnsi="仿宋" w:eastAsia="仿宋" w:cs="仿宋"/>
          <w:b w:val="0"/>
          <w:bCs/>
          <w:sz w:val="30"/>
          <w:szCs w:val="30"/>
        </w:rPr>
        <w:t>晋医师</w:t>
      </w:r>
      <w:r>
        <w:rPr>
          <w:rFonts w:hint="eastAsia" w:ascii="仿宋" w:hAnsi="仿宋" w:eastAsia="仿宋" w:cs="仿宋"/>
          <w:b w:val="0"/>
          <w:bCs/>
          <w:sz w:val="30"/>
          <w:szCs w:val="30"/>
          <w:lang w:val="en-US" w:eastAsia="zh-CN"/>
        </w:rPr>
        <w:t>协办发</w:t>
      </w:r>
      <w:r>
        <w:rPr>
          <w:rFonts w:hint="eastAsia" w:ascii="仿宋" w:hAnsi="仿宋" w:eastAsia="仿宋" w:cs="仿宋"/>
          <w:b w:val="0"/>
          <w:bCs/>
          <w:sz w:val="30"/>
          <w:szCs w:val="30"/>
        </w:rPr>
        <w:t>〔202</w:t>
      </w:r>
      <w:r>
        <w:rPr>
          <w:rFonts w:hint="eastAsia" w:ascii="仿宋" w:hAnsi="仿宋" w:eastAsia="仿宋" w:cs="仿宋"/>
          <w:b w:val="0"/>
          <w:bCs/>
          <w:sz w:val="30"/>
          <w:szCs w:val="30"/>
          <w:lang w:val="en-US" w:eastAsia="zh-CN"/>
        </w:rPr>
        <w:t>6</w:t>
      </w:r>
      <w:r>
        <w:rPr>
          <w:rFonts w:hint="eastAsia" w:ascii="仿宋" w:hAnsi="仿宋" w:eastAsia="仿宋" w:cs="仿宋"/>
          <w:b w:val="0"/>
          <w:bCs/>
          <w:sz w:val="30"/>
          <w:szCs w:val="30"/>
        </w:rPr>
        <w:t>〕</w:t>
      </w:r>
      <w:r>
        <w:rPr>
          <w:rFonts w:hint="eastAsia" w:ascii="仿宋" w:hAnsi="仿宋" w:eastAsia="仿宋" w:cs="仿宋"/>
          <w:b w:val="0"/>
          <w:bCs/>
          <w:sz w:val="30"/>
          <w:szCs w:val="30"/>
          <w:lang w:val="en-US" w:eastAsia="zh-CN"/>
        </w:rPr>
        <w:t>266</w:t>
      </w:r>
      <w:r>
        <w:rPr>
          <w:rFonts w:hint="eastAsia" w:ascii="仿宋" w:hAnsi="仿宋" w:eastAsia="仿宋" w:cs="仿宋"/>
          <w:b w:val="0"/>
          <w:bCs/>
          <w:sz w:val="30"/>
          <w:szCs w:val="30"/>
        </w:rPr>
        <w:t>号</w:t>
      </w:r>
    </w:p>
    <w:p w14:paraId="66CFEDD3">
      <w:pPr>
        <w:jc w:val="center"/>
        <w:rPr>
          <w:rFonts w:asciiTheme="majorEastAsia" w:hAnsiTheme="majorEastAsia" w:eastAsiaTheme="majorEastAsia"/>
          <w:b/>
          <w:sz w:val="36"/>
          <w:szCs w:val="36"/>
        </w:rPr>
      </w:pPr>
    </w:p>
    <w:p w14:paraId="6ABA801C">
      <w:pPr>
        <w:jc w:val="center"/>
        <w:rPr>
          <w:rFonts w:asciiTheme="majorEastAsia" w:hAnsiTheme="majorEastAsia" w:eastAsiaTheme="majorEastAsia"/>
          <w:b/>
          <w:sz w:val="36"/>
          <w:szCs w:val="36"/>
        </w:rPr>
      </w:pPr>
      <w:r>
        <w:rPr>
          <w:rFonts w:hint="eastAsia" w:ascii="宋体" w:hAnsi="宋体"/>
          <w:sz w:val="36"/>
          <w:szCs w:val="36"/>
        </w:rPr>
        <w:t>关于</w:t>
      </w:r>
      <w:r>
        <w:rPr>
          <w:rFonts w:hint="eastAsia" w:ascii="宋体" w:hAnsi="宋体"/>
          <w:sz w:val="36"/>
          <w:szCs w:val="36"/>
          <w:lang w:val="en-US" w:eastAsia="zh-CN"/>
        </w:rPr>
        <w:t>印发《山西省医师协会财务管理制度》</w:t>
      </w:r>
      <w:r>
        <w:rPr>
          <w:rFonts w:hint="eastAsia" w:ascii="宋体" w:hAnsi="宋体"/>
          <w:sz w:val="36"/>
          <w:szCs w:val="36"/>
        </w:rPr>
        <w:t>的通知</w:t>
      </w:r>
    </w:p>
    <w:p w14:paraId="5284A05A">
      <w:pPr>
        <w:rPr>
          <w:rFonts w:ascii="华文仿宋" w:hAnsi="华文仿宋" w:eastAsia="华文仿宋"/>
          <w:sz w:val="18"/>
          <w:szCs w:val="18"/>
        </w:rPr>
      </w:pPr>
    </w:p>
    <w:p w14:paraId="6AA0739C">
      <w:pPr>
        <w:rPr>
          <w:rFonts w:hint="eastAsia" w:ascii="仿宋" w:hAnsi="仿宋" w:eastAsia="仿宋" w:cs="仿宋"/>
          <w:sz w:val="32"/>
          <w:szCs w:val="32"/>
        </w:rPr>
      </w:pPr>
      <w:r>
        <w:rPr>
          <w:rFonts w:hint="eastAsia" w:ascii="仿宋" w:hAnsi="仿宋" w:eastAsia="仿宋" w:cs="仿宋"/>
          <w:sz w:val="32"/>
          <w:szCs w:val="32"/>
          <w:lang w:val="en-US" w:eastAsia="zh-CN"/>
        </w:rPr>
        <w:t>协会各分支机构、各部门</w:t>
      </w:r>
      <w:r>
        <w:rPr>
          <w:rFonts w:hint="eastAsia" w:ascii="仿宋" w:hAnsi="仿宋" w:eastAsia="仿宋" w:cs="仿宋"/>
          <w:sz w:val="32"/>
          <w:szCs w:val="32"/>
        </w:rPr>
        <w:t>：</w:t>
      </w:r>
    </w:p>
    <w:p w14:paraId="44282954">
      <w:pPr>
        <w:ind w:firstLine="640" w:firstLineChars="200"/>
        <w:rPr>
          <w:rFonts w:hint="eastAsia" w:ascii="仿宋" w:hAnsi="仿宋" w:eastAsia="仿宋" w:cs="仿宋"/>
          <w:sz w:val="32"/>
          <w:lang w:val="en-US" w:eastAsia="zh-CN"/>
        </w:rPr>
      </w:pPr>
      <w:r>
        <w:rPr>
          <w:rFonts w:hint="eastAsia" w:ascii="仿宋" w:hAnsi="仿宋" w:eastAsia="仿宋" w:cs="仿宋"/>
          <w:sz w:val="32"/>
          <w:lang w:val="en-US" w:eastAsia="zh-CN"/>
        </w:rPr>
        <w:t>现将修订后的《山西省医师协会财务管理制度》印发给你们。本次修订仅调整文中附件2参照执行文件的文号，其余条款内容均未改动，请严格遵照执行。</w:t>
      </w:r>
    </w:p>
    <w:p w14:paraId="52530922">
      <w:pPr>
        <w:ind w:right="0" w:firstLine="0"/>
        <w:jc w:val="center"/>
        <w:rPr>
          <w:rFonts w:hint="eastAsia" w:ascii="仿宋_GB2312" w:hAnsi="仿宋_GB2312" w:eastAsia="仿宋_GB2312"/>
          <w:sz w:val="32"/>
          <w:lang w:val="en-US" w:eastAsia="zh-CN"/>
        </w:rPr>
      </w:pPr>
      <w:r>
        <w:rPr>
          <w:rFonts w:hint="eastAsia" w:ascii="仿宋_GB2312" w:hAnsi="仿宋_GB2312" w:eastAsia="仿宋_GB2312"/>
          <w:sz w:val="32"/>
        </w:rPr>
        <w:t xml:space="preserve">                 </w:t>
      </w:r>
      <w:r>
        <w:rPr>
          <w:rFonts w:hint="eastAsia" w:ascii="仿宋_GB2312" w:hAnsi="仿宋_GB2312" w:eastAsia="仿宋_GB2312"/>
          <w:sz w:val="32"/>
          <w:lang w:val="en-US" w:eastAsia="zh-CN"/>
        </w:rPr>
        <w:t xml:space="preserve"> </w:t>
      </w:r>
      <w:r>
        <w:rPr>
          <w:rFonts w:hint="eastAsia" w:ascii="仿宋_GB2312" w:hAnsi="仿宋_GB2312" w:eastAsia="仿宋_GB2312"/>
          <w:sz w:val="32"/>
        </w:rPr>
        <w:t xml:space="preserve"> </w:t>
      </w:r>
      <w:r>
        <w:rPr>
          <w:rFonts w:hint="eastAsia" w:ascii="仿宋_GB2312" w:hAnsi="仿宋_GB2312" w:eastAsia="仿宋_GB2312"/>
          <w:sz w:val="32"/>
          <w:lang w:val="en-US" w:eastAsia="zh-CN"/>
        </w:rPr>
        <w:t xml:space="preserve">              </w:t>
      </w:r>
    </w:p>
    <w:p w14:paraId="39AE38AC">
      <w:pPr>
        <w:ind w:right="0" w:firstLine="0"/>
        <w:jc w:val="center"/>
        <w:rPr>
          <w:rFonts w:ascii="仿宋_GB2312" w:hAnsi="仿宋_GB2312" w:eastAsia="仿宋_GB2312"/>
          <w:sz w:val="32"/>
        </w:rPr>
      </w:pPr>
      <w:r>
        <w:rPr>
          <w:rFonts w:hint="eastAsia" w:ascii="仿宋_GB2312" w:hAnsi="仿宋_GB2312" w:eastAsia="仿宋_GB2312"/>
          <w:sz w:val="32"/>
          <w:lang w:val="en-US" w:eastAsia="zh-CN"/>
        </w:rPr>
        <w:t xml:space="preserve">                                  </w:t>
      </w:r>
      <w:r>
        <w:rPr>
          <w:rFonts w:ascii="仿宋_GB2312" w:hAnsi="仿宋_GB2312" w:eastAsia="仿宋_GB2312"/>
          <w:sz w:val="32"/>
        </w:rPr>
        <w:t>山西省医师协会</w:t>
      </w:r>
    </w:p>
    <w:p w14:paraId="05E8AAAE">
      <w:pPr>
        <w:ind w:right="0" w:firstLine="0"/>
        <w:jc w:val="center"/>
        <w:rPr>
          <w:rFonts w:ascii="华文仿宋" w:hAnsi="华文仿宋" w:eastAsia="华文仿宋"/>
          <w:sz w:val="32"/>
          <w:szCs w:val="32"/>
        </w:rPr>
      </w:pPr>
      <w:r>
        <w:rPr>
          <w:rFonts w:hint="eastAsia" w:ascii="仿宋_GB2312" w:hAnsi="仿宋_GB2312" w:eastAsia="仿宋_GB2312"/>
          <w:sz w:val="32"/>
        </w:rPr>
        <w:t xml:space="preserve">                 </w:t>
      </w:r>
      <w:r>
        <w:rPr>
          <w:rFonts w:hint="eastAsia" w:ascii="仿宋_GB2312" w:hAnsi="仿宋_GB2312" w:eastAsia="仿宋_GB2312"/>
          <w:sz w:val="32"/>
          <w:lang w:val="en-US" w:eastAsia="zh-CN"/>
        </w:rPr>
        <w:t xml:space="preserve"> </w:t>
      </w:r>
      <w:r>
        <w:rPr>
          <w:rFonts w:hint="eastAsia" w:ascii="仿宋_GB2312" w:hAnsi="仿宋_GB2312" w:eastAsia="仿宋_GB2312"/>
          <w:sz w:val="32"/>
        </w:rPr>
        <w:t xml:space="preserve"> </w:t>
      </w:r>
      <w:r>
        <w:rPr>
          <w:rFonts w:hint="eastAsia" w:ascii="仿宋_GB2312" w:hAnsi="仿宋_GB2312" w:eastAsia="仿宋_GB2312"/>
          <w:sz w:val="32"/>
          <w:lang w:val="en-US" w:eastAsia="zh-CN"/>
        </w:rPr>
        <w:t xml:space="preserve">  </w:t>
      </w:r>
      <w:r>
        <w:rPr>
          <w:rFonts w:hint="eastAsia" w:ascii="仿宋_GB2312" w:hAnsi="仿宋_GB2312" w:eastAsia="仿宋_GB2312"/>
          <w:sz w:val="32"/>
        </w:rPr>
        <w:t xml:space="preserve"> </w:t>
      </w:r>
      <w:r>
        <w:rPr>
          <w:rFonts w:hint="eastAsia" w:ascii="仿宋_GB2312" w:hAnsi="仿宋_GB2312" w:eastAsia="仿宋_GB2312"/>
          <w:sz w:val="32"/>
          <w:lang w:val="en-US" w:eastAsia="zh-CN"/>
        </w:rPr>
        <w:t xml:space="preserve">            </w:t>
      </w:r>
      <w:r>
        <w:rPr>
          <w:rFonts w:ascii="仿宋_GB2312" w:hAnsi="仿宋_GB2312" w:eastAsia="仿宋_GB2312"/>
          <w:sz w:val="32"/>
        </w:rPr>
        <w:t>202</w:t>
      </w:r>
      <w:r>
        <w:rPr>
          <w:rFonts w:hint="eastAsia" w:ascii="仿宋_GB2312" w:hAnsi="仿宋_GB2312" w:eastAsia="仿宋_GB2312"/>
          <w:sz w:val="32"/>
          <w:lang w:val="en-US" w:eastAsia="zh-CN"/>
        </w:rPr>
        <w:t>6</w:t>
      </w:r>
      <w:r>
        <w:rPr>
          <w:rFonts w:ascii="仿宋_GB2312" w:hAnsi="仿宋_GB2312" w:eastAsia="仿宋_GB2312"/>
          <w:sz w:val="32"/>
        </w:rPr>
        <w:t>年</w:t>
      </w:r>
      <w:r>
        <w:rPr>
          <w:rFonts w:hint="eastAsia" w:ascii="仿宋_GB2312" w:hAnsi="仿宋_GB2312" w:eastAsia="仿宋_GB2312"/>
          <w:sz w:val="32"/>
          <w:lang w:val="en-US" w:eastAsia="zh-CN"/>
        </w:rPr>
        <w:t>7</w:t>
      </w:r>
      <w:r>
        <w:rPr>
          <w:rFonts w:ascii="仿宋_GB2312" w:hAnsi="仿宋_GB2312" w:eastAsia="仿宋_GB2312"/>
          <w:sz w:val="32"/>
        </w:rPr>
        <w:t>月</w:t>
      </w:r>
      <w:r>
        <w:rPr>
          <w:rFonts w:hint="eastAsia" w:ascii="仿宋_GB2312" w:hAnsi="仿宋_GB2312" w:eastAsia="仿宋_GB2312"/>
          <w:sz w:val="32"/>
          <w:lang w:val="en-US" w:eastAsia="zh-CN"/>
        </w:rPr>
        <w:t>1</w:t>
      </w:r>
      <w:r>
        <w:rPr>
          <w:rFonts w:ascii="仿宋_GB2312" w:hAnsi="仿宋_GB2312" w:eastAsia="仿宋_GB2312"/>
          <w:sz w:val="32"/>
        </w:rPr>
        <w:t>日</w:t>
      </w:r>
    </w:p>
    <w:p w14:paraId="4D9284D5">
      <w:pPr>
        <w:ind w:right="1760"/>
        <w:jc w:val="both"/>
        <w:rPr>
          <w:rFonts w:hint="eastAsia" w:ascii="仿宋" w:hAnsi="仿宋" w:eastAsia="仿宋" w:cs="仿宋"/>
          <w:sz w:val="32"/>
          <w:szCs w:val="32"/>
          <w:lang w:val="en-US" w:eastAsia="zh-CN"/>
        </w:rPr>
      </w:pPr>
    </w:p>
    <w:p w14:paraId="6625A6E8">
      <w:pPr>
        <w:ind w:right="1760"/>
        <w:jc w:val="both"/>
        <w:rPr>
          <w:rFonts w:hint="default" w:ascii="仿宋" w:hAnsi="仿宋" w:eastAsia="仿宋" w:cs="仿宋"/>
          <w:sz w:val="13"/>
          <w:szCs w:val="13"/>
          <w:lang w:val="en-US" w:eastAsia="zh-CN"/>
        </w:rPr>
      </w:pPr>
    </w:p>
    <w:p w14:paraId="7B5CF8F8">
      <w:pPr>
        <w:ind w:right="1760"/>
        <w:jc w:val="both"/>
        <w:rPr>
          <w:rFonts w:hint="default" w:ascii="仿宋" w:hAnsi="仿宋" w:eastAsia="仿宋" w:cs="仿宋"/>
          <w:sz w:val="13"/>
          <w:szCs w:val="13"/>
          <w:lang w:val="en-US" w:eastAsia="zh-CN"/>
        </w:rPr>
      </w:pPr>
    </w:p>
    <w:p w14:paraId="2B19D3DE">
      <w:pPr>
        <w:ind w:right="1760"/>
        <w:jc w:val="both"/>
        <w:rPr>
          <w:rFonts w:hint="default" w:ascii="仿宋" w:hAnsi="仿宋" w:eastAsia="仿宋" w:cs="仿宋"/>
          <w:sz w:val="13"/>
          <w:szCs w:val="13"/>
          <w:lang w:val="en-US" w:eastAsia="zh-CN"/>
        </w:rPr>
      </w:pPr>
      <w:bookmarkStart w:id="0" w:name="_GoBack"/>
      <w:bookmarkEnd w:id="0"/>
    </w:p>
    <w:p w14:paraId="4D73B7BC">
      <w:pPr>
        <w:ind w:right="1760"/>
        <w:jc w:val="both"/>
        <w:rPr>
          <w:rFonts w:hint="default" w:ascii="仿宋" w:hAnsi="仿宋" w:eastAsia="仿宋" w:cs="仿宋"/>
          <w:sz w:val="13"/>
          <w:szCs w:val="13"/>
          <w:lang w:val="en-US" w:eastAsia="zh-CN"/>
        </w:rPr>
      </w:pPr>
    </w:p>
    <w:p w14:paraId="19E042CB">
      <w:pPr>
        <w:ind w:right="1760"/>
        <w:jc w:val="both"/>
        <w:rPr>
          <w:rFonts w:hint="default" w:ascii="仿宋" w:hAnsi="仿宋" w:eastAsia="仿宋" w:cs="仿宋"/>
          <w:sz w:val="13"/>
          <w:szCs w:val="13"/>
          <w:lang w:val="en-US" w:eastAsia="zh-CN"/>
        </w:rPr>
      </w:pPr>
    </w:p>
    <w:p w14:paraId="04397CC9">
      <w:pPr>
        <w:ind w:right="1760"/>
        <w:jc w:val="both"/>
        <w:rPr>
          <w:rFonts w:hint="default" w:ascii="仿宋" w:hAnsi="仿宋" w:eastAsia="仿宋" w:cs="仿宋"/>
          <w:sz w:val="13"/>
          <w:szCs w:val="13"/>
          <w:lang w:val="en-US" w:eastAsia="zh-CN"/>
        </w:rPr>
      </w:pPr>
    </w:p>
    <w:p w14:paraId="1EE57AAB">
      <w:pPr>
        <w:ind w:right="1760"/>
        <w:jc w:val="both"/>
        <w:rPr>
          <w:rFonts w:hint="default" w:ascii="仿宋" w:hAnsi="仿宋" w:eastAsia="仿宋" w:cs="仿宋"/>
          <w:sz w:val="13"/>
          <w:szCs w:val="13"/>
          <w:lang w:val="en-US" w:eastAsia="zh-CN"/>
        </w:rPr>
      </w:pPr>
    </w:p>
    <w:p w14:paraId="62491967">
      <w:pPr>
        <w:rPr>
          <w:rFonts w:hint="eastAsia" w:ascii="仿宋" w:hAnsi="仿宋" w:eastAsia="仿宋" w:cs="仿宋"/>
          <w:sz w:val="30"/>
          <w:szCs w:val="30"/>
          <w:lang w:eastAsia="zh-CN"/>
        </w:rPr>
      </w:pPr>
      <w:r>
        <w:rPr>
          <w:sz w:val="30"/>
          <w:szCs w:val="30"/>
        </w:rPr>
        <mc:AlternateContent>
          <mc:Choice Requires="wps">
            <w:drawing>
              <wp:anchor distT="0" distB="0" distL="114300" distR="114300" simplePos="0" relativeHeight="251660288" behindDoc="0" locked="0" layoutInCell="1" allowOverlap="1">
                <wp:simplePos x="0" y="0"/>
                <wp:positionH relativeFrom="column">
                  <wp:posOffset>-120015</wp:posOffset>
                </wp:positionH>
                <wp:positionV relativeFrom="paragraph">
                  <wp:posOffset>370840</wp:posOffset>
                </wp:positionV>
                <wp:extent cx="5467350" cy="0"/>
                <wp:effectExtent l="0" t="4445" r="0" b="5080"/>
                <wp:wrapNone/>
                <wp:docPr id="4" name="直接连接符 4"/>
                <wp:cNvGraphicFramePr/>
                <a:graphic xmlns:a="http://schemas.openxmlformats.org/drawingml/2006/main">
                  <a:graphicData uri="http://schemas.microsoft.com/office/word/2010/wordprocessingShape">
                    <wps:wsp>
                      <wps:cNvCnPr/>
                      <wps:spPr>
                        <a:xfrm>
                          <a:off x="0" y="0"/>
                          <a:ext cx="5467350" cy="0"/>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9.45pt;margin-top:29.2pt;height:0pt;width:430.5pt;z-index:251660288;mso-width-relative:page;mso-height-relative:page;" filled="f" stroked="t" coordsize="21600,21600" o:gfxdata="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">
                <v:fill on="f" focussize="0,0"/>
                <v:stroke weight="0.5pt" color="#000000" miterlimit="8" joinstyle="miter"/>
                <v:imagedata o:title=""/>
                <o:lock v:ext="edit" aspectratio="f"/>
              </v:line>
            </w:pict>
          </mc:Fallback>
        </mc:AlternateContent>
      </w:r>
      <w:r>
        <w:rPr>
          <w:sz w:val="30"/>
          <w:szCs w:val="30"/>
        </w:rPr>
        <mc:AlternateContent>
          <mc:Choice Requires="wps">
            <w:drawing>
              <wp:anchor distT="0" distB="0" distL="114300" distR="114300" simplePos="0" relativeHeight="251659264" behindDoc="0" locked="0" layoutInCell="1" allowOverlap="1">
                <wp:simplePos x="0" y="0"/>
                <wp:positionH relativeFrom="column">
                  <wp:posOffset>-120015</wp:posOffset>
                </wp:positionH>
                <wp:positionV relativeFrom="paragraph">
                  <wp:posOffset>13970</wp:posOffset>
                </wp:positionV>
                <wp:extent cx="5467350" cy="0"/>
                <wp:effectExtent l="0" t="4445" r="0" b="5080"/>
                <wp:wrapNone/>
                <wp:docPr id="3" name="直接连接符 3"/>
                <wp:cNvGraphicFramePr/>
                <a:graphic xmlns:a="http://schemas.openxmlformats.org/drawingml/2006/main">
                  <a:graphicData uri="http://schemas.microsoft.com/office/word/2010/wordprocessingShape">
                    <wps:wsp>
                      <wps:cNvCnPr/>
                      <wps:spPr>
                        <a:xfrm>
                          <a:off x="0" y="0"/>
                          <a:ext cx="5467350" cy="0"/>
                        </a:xfrm>
                        <a:prstGeom prst="line">
                          <a:avLst/>
                        </a:prstGeom>
                        <a:noFill/>
                        <a:ln w="6350" cap="flat" cmpd="sng" algn="ctr">
                          <a:solidFill>
                            <a:srgbClr val="000000"/>
                          </a:solidFill>
                          <a:prstDash val="solid"/>
                          <a:miter lim="800000"/>
                        </a:ln>
                        <a:effectLst/>
                      </wps:spPr>
                      <wps:bodyPr/>
                    </wps:wsp>
                  </a:graphicData>
                </a:graphic>
              </wp:anchor>
            </w:drawing>
          </mc:Choice>
          <mc:Fallback>
            <w:pict>
              <v:line id="_x0000_s1026" o:spid="_x0000_s1026" o:spt="20" style="position:absolute;left:0pt;margin-left:-9.45pt;margin-top:1.1pt;height:0pt;width:430.5pt;z-index:251659264;mso-width-relative:page;mso-height-relative:page;" filled="f" stroked="t" coordsize="21600,21600" o:gfxdata="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">
                <v:fill on="f" focussize="0,0"/>
                <v:stroke weight="0.5pt" color="#000000" miterlimit="8" joinstyle="miter"/>
                <v:imagedata o:title=""/>
                <o:lock v:ext="edit" aspectratio="f"/>
              </v:line>
            </w:pict>
          </mc:Fallback>
        </mc:AlternateContent>
      </w:r>
      <w:r>
        <w:rPr>
          <w:rFonts w:hint="eastAsia" w:ascii="仿宋" w:hAnsi="仿宋" w:eastAsia="仿宋" w:cs="仿宋"/>
          <w:sz w:val="30"/>
          <w:szCs w:val="30"/>
        </w:rPr>
        <w:t xml:space="preserve">山西省医师协会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 xml:space="preserve"> 202</w:t>
      </w:r>
      <w:r>
        <w:rPr>
          <w:rFonts w:hint="eastAsia" w:ascii="仿宋" w:hAnsi="仿宋" w:eastAsia="仿宋" w:cs="仿宋"/>
          <w:sz w:val="30"/>
          <w:szCs w:val="30"/>
          <w:lang w:val="en-US" w:eastAsia="zh-CN"/>
        </w:rPr>
        <w:t>6</w:t>
      </w:r>
      <w:r>
        <w:rPr>
          <w:rFonts w:hint="eastAsia" w:ascii="仿宋" w:hAnsi="仿宋" w:eastAsia="仿宋" w:cs="仿宋"/>
          <w:sz w:val="30"/>
          <w:szCs w:val="30"/>
        </w:rPr>
        <w:t>年</w:t>
      </w:r>
      <w:r>
        <w:rPr>
          <w:rFonts w:hint="eastAsia" w:ascii="仿宋" w:hAnsi="仿宋" w:eastAsia="仿宋" w:cs="仿宋"/>
          <w:sz w:val="30"/>
          <w:szCs w:val="30"/>
          <w:lang w:val="en-US" w:eastAsia="zh-CN"/>
        </w:rPr>
        <w:t>7</w:t>
      </w:r>
      <w:r>
        <w:rPr>
          <w:rFonts w:hint="eastAsia" w:ascii="仿宋" w:hAnsi="仿宋" w:eastAsia="仿宋" w:cs="仿宋"/>
          <w:sz w:val="30"/>
          <w:szCs w:val="30"/>
        </w:rPr>
        <w:t>月</w:t>
      </w:r>
      <w:r>
        <w:rPr>
          <w:rFonts w:hint="eastAsia" w:ascii="仿宋" w:hAnsi="仿宋" w:eastAsia="仿宋" w:cs="仿宋"/>
          <w:sz w:val="30"/>
          <w:szCs w:val="30"/>
          <w:lang w:val="en-US" w:eastAsia="zh-CN"/>
        </w:rPr>
        <w:t>2</w:t>
      </w:r>
      <w:r>
        <w:rPr>
          <w:rFonts w:hint="eastAsia" w:ascii="仿宋" w:hAnsi="仿宋" w:eastAsia="仿宋" w:cs="仿宋"/>
          <w:sz w:val="30"/>
          <w:szCs w:val="30"/>
        </w:rPr>
        <w:t>日印发</w:t>
      </w:r>
    </w:p>
    <w:p w14:paraId="3005F027">
      <w:pPr>
        <w:jc w:val="center"/>
        <w:rPr>
          <w:rFonts w:hint="eastAsia" w:ascii="宋体" w:hAnsi="宋体"/>
          <w:sz w:val="36"/>
          <w:szCs w:val="36"/>
          <w:lang w:val="en-US" w:eastAsia="zh-CN"/>
        </w:rPr>
      </w:pPr>
    </w:p>
    <w:p w14:paraId="3F08E102">
      <w:pPr>
        <w:keepNext w:val="0"/>
        <w:keepLines w:val="0"/>
        <w:pageBreakBefore w:val="0"/>
        <w:widowControl w:val="0"/>
        <w:kinsoku/>
        <w:wordWrap/>
        <w:overflowPunct/>
        <w:topLinePunct w:val="0"/>
        <w:autoSpaceDE/>
        <w:autoSpaceDN/>
        <w:bidi w:val="0"/>
        <w:adjustRightInd/>
        <w:snapToGrid/>
        <w:jc w:val="center"/>
        <w:textAlignment w:val="auto"/>
        <w:rPr>
          <w:rFonts w:hint="eastAsia" w:ascii="华文中宋" w:hAnsi="华文中宋" w:eastAsia="华文中宋" w:cs="华文中宋"/>
          <w:b w:val="0"/>
          <w:bCs/>
          <w:sz w:val="36"/>
          <w:szCs w:val="36"/>
          <w:highlight w:val="none"/>
          <w:lang w:eastAsia="zh-CN"/>
        </w:rPr>
      </w:pPr>
      <w:r>
        <w:rPr>
          <w:rFonts w:hint="eastAsia" w:ascii="华文中宋" w:hAnsi="华文中宋" w:eastAsia="华文中宋" w:cs="华文中宋"/>
          <w:b w:val="0"/>
          <w:bCs/>
          <w:sz w:val="36"/>
          <w:szCs w:val="36"/>
          <w:highlight w:val="none"/>
        </w:rPr>
        <w:t>山西省医师协会财务管理制度</w:t>
      </w:r>
    </w:p>
    <w:p w14:paraId="10FF15A5">
      <w:pPr>
        <w:jc w:val="center"/>
        <w:rPr>
          <w:rFonts w:hint="eastAsia" w:asciiTheme="majorEastAsia" w:hAnsiTheme="majorEastAsia" w:eastAsiaTheme="majorEastAsia"/>
          <w:b/>
          <w:sz w:val="21"/>
          <w:szCs w:val="21"/>
          <w:highlight w:val="none"/>
        </w:rPr>
      </w:pPr>
    </w:p>
    <w:p w14:paraId="5EF637D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为进一步加强协会财务管理，提高资金使用效益，更好地保障和促进协会事业</w:t>
      </w:r>
      <w:r>
        <w:rPr>
          <w:rFonts w:hint="eastAsia" w:ascii="仿宋" w:hAnsi="仿宋" w:eastAsia="仿宋" w:cs="仿宋"/>
          <w:sz w:val="32"/>
          <w:szCs w:val="32"/>
          <w:highlight w:val="none"/>
          <w:lang w:val="en-US" w:eastAsia="zh-CN"/>
        </w:rPr>
        <w:t>高质量</w:t>
      </w:r>
      <w:r>
        <w:rPr>
          <w:rFonts w:hint="eastAsia" w:ascii="仿宋" w:hAnsi="仿宋" w:eastAsia="仿宋" w:cs="仿宋"/>
          <w:sz w:val="32"/>
          <w:szCs w:val="32"/>
          <w:highlight w:val="none"/>
        </w:rPr>
        <w:t>发展，根据《中华人民共和国会计法》、《社会团体登记管理条例》</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《民间非营利组织会计制度》</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《内部会计控制规范》</w:t>
      </w:r>
      <w:r>
        <w:rPr>
          <w:rFonts w:hint="eastAsia" w:ascii="仿宋" w:hAnsi="仿宋" w:eastAsia="仿宋" w:cs="仿宋"/>
          <w:sz w:val="32"/>
          <w:szCs w:val="32"/>
          <w:highlight w:val="none"/>
          <w:lang w:val="en-US" w:eastAsia="zh-CN"/>
        </w:rPr>
        <w:t>等法律法规及相关</w:t>
      </w:r>
      <w:r>
        <w:rPr>
          <w:rFonts w:hint="eastAsia" w:ascii="仿宋" w:hAnsi="仿宋" w:eastAsia="仿宋" w:cs="仿宋"/>
          <w:sz w:val="32"/>
          <w:szCs w:val="32"/>
          <w:highlight w:val="none"/>
        </w:rPr>
        <w:t>制度</w:t>
      </w:r>
      <w:r>
        <w:rPr>
          <w:rFonts w:hint="eastAsia" w:ascii="仿宋" w:hAnsi="仿宋" w:eastAsia="仿宋" w:cs="仿宋"/>
          <w:sz w:val="32"/>
          <w:szCs w:val="32"/>
          <w:highlight w:val="none"/>
          <w:lang w:val="en-US" w:eastAsia="zh-CN"/>
        </w:rPr>
        <w:t>和《</w:t>
      </w:r>
      <w:r>
        <w:rPr>
          <w:rFonts w:hint="eastAsia" w:ascii="仿宋" w:hAnsi="仿宋" w:eastAsia="仿宋" w:cs="仿宋"/>
          <w:sz w:val="32"/>
          <w:szCs w:val="32"/>
          <w:highlight w:val="none"/>
        </w:rPr>
        <w:t>山西省</w:t>
      </w:r>
      <w:r>
        <w:rPr>
          <w:rFonts w:hint="eastAsia" w:ascii="仿宋" w:hAnsi="仿宋" w:eastAsia="仿宋" w:cs="仿宋"/>
          <w:sz w:val="32"/>
          <w:szCs w:val="32"/>
          <w:highlight w:val="none"/>
          <w:lang w:val="en-US" w:eastAsia="zh-CN"/>
        </w:rPr>
        <w:t>医师协会</w:t>
      </w:r>
      <w:r>
        <w:rPr>
          <w:rFonts w:hint="eastAsia" w:ascii="仿宋" w:hAnsi="仿宋" w:eastAsia="仿宋" w:cs="仿宋"/>
          <w:sz w:val="32"/>
          <w:szCs w:val="32"/>
          <w:highlight w:val="none"/>
        </w:rPr>
        <w:t>章程》等有关规定，结合协会实际，</w:t>
      </w:r>
      <w:r>
        <w:rPr>
          <w:rFonts w:hint="eastAsia" w:ascii="仿宋" w:hAnsi="仿宋" w:eastAsia="仿宋" w:cs="仿宋"/>
          <w:sz w:val="32"/>
          <w:szCs w:val="32"/>
          <w:highlight w:val="none"/>
          <w:lang w:eastAsia="zh-CN"/>
        </w:rPr>
        <w:t>特</w:t>
      </w:r>
      <w:r>
        <w:rPr>
          <w:rFonts w:hint="eastAsia" w:ascii="仿宋" w:hAnsi="仿宋" w:eastAsia="仿宋" w:cs="仿宋"/>
          <w:sz w:val="32"/>
          <w:szCs w:val="32"/>
          <w:highlight w:val="none"/>
        </w:rPr>
        <w:t>制定</w:t>
      </w:r>
      <w:r>
        <w:rPr>
          <w:rFonts w:hint="eastAsia" w:ascii="仿宋" w:hAnsi="仿宋" w:eastAsia="仿宋" w:cs="仿宋"/>
          <w:sz w:val="32"/>
          <w:szCs w:val="32"/>
          <w:highlight w:val="none"/>
          <w:lang w:eastAsia="zh-CN"/>
        </w:rPr>
        <w:t>本</w:t>
      </w:r>
      <w:r>
        <w:rPr>
          <w:rFonts w:hint="eastAsia" w:ascii="仿宋" w:hAnsi="仿宋" w:eastAsia="仿宋" w:cs="仿宋"/>
          <w:sz w:val="32"/>
          <w:szCs w:val="32"/>
          <w:highlight w:val="none"/>
        </w:rPr>
        <w:t>制度。</w:t>
      </w:r>
    </w:p>
    <w:p w14:paraId="602FF5C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一</w:t>
      </w:r>
      <w:r>
        <w:rPr>
          <w:rFonts w:hint="eastAsia" w:ascii="仿宋" w:hAnsi="仿宋" w:eastAsia="仿宋" w:cs="仿宋"/>
          <w:b/>
          <w:bCs/>
          <w:sz w:val="32"/>
          <w:szCs w:val="32"/>
          <w:highlight w:val="none"/>
        </w:rPr>
        <w:t>章  收入管理</w:t>
      </w:r>
      <w:r>
        <w:rPr>
          <w:rFonts w:hint="eastAsia" w:ascii="仿宋" w:hAnsi="仿宋" w:eastAsia="仿宋" w:cs="仿宋"/>
          <w:b/>
          <w:bCs/>
          <w:sz w:val="32"/>
          <w:szCs w:val="32"/>
          <w:highlight w:val="none"/>
          <w:lang w:val="en-US" w:eastAsia="zh-CN"/>
        </w:rPr>
        <w:t>制度</w:t>
      </w:r>
    </w:p>
    <w:p w14:paraId="30D72D5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一</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收入是指开展业务活动及其他活动取得的收益</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其</w:t>
      </w:r>
      <w:r>
        <w:rPr>
          <w:rFonts w:hint="eastAsia" w:ascii="仿宋" w:hAnsi="仿宋" w:eastAsia="仿宋" w:cs="仿宋"/>
          <w:sz w:val="32"/>
          <w:szCs w:val="32"/>
          <w:highlight w:val="none"/>
        </w:rPr>
        <w:t>主要来源：</w:t>
      </w:r>
    </w:p>
    <w:p w14:paraId="7E0E066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（一）根据章程等规定，向单位会员或个人会员收取的会费收入</w:t>
      </w:r>
      <w:r>
        <w:rPr>
          <w:rFonts w:hint="eastAsia" w:ascii="仿宋" w:hAnsi="仿宋" w:eastAsia="仿宋" w:cs="仿宋"/>
          <w:sz w:val="32"/>
          <w:szCs w:val="32"/>
          <w:highlight w:val="none"/>
          <w:lang w:val="en-US" w:eastAsia="zh-CN"/>
        </w:rPr>
        <w:t>；</w:t>
      </w:r>
    </w:p>
    <w:p w14:paraId="66C6AF9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（二）根据章程等规定，向其服务对象</w:t>
      </w:r>
      <w:r>
        <w:rPr>
          <w:rFonts w:hint="eastAsia" w:ascii="仿宋" w:hAnsi="仿宋" w:eastAsia="仿宋" w:cs="仿宋"/>
          <w:sz w:val="32"/>
          <w:szCs w:val="32"/>
          <w:highlight w:val="none"/>
          <w:lang w:val="en-US" w:eastAsia="zh-CN"/>
        </w:rPr>
        <w:t>收</w:t>
      </w:r>
      <w:r>
        <w:rPr>
          <w:rFonts w:hint="eastAsia" w:ascii="仿宋" w:hAnsi="仿宋" w:eastAsia="仿宋" w:cs="仿宋"/>
          <w:sz w:val="32"/>
          <w:szCs w:val="32"/>
          <w:highlight w:val="none"/>
        </w:rPr>
        <w:t>取的提供服务收入</w:t>
      </w:r>
      <w:r>
        <w:rPr>
          <w:rFonts w:hint="eastAsia" w:ascii="仿宋" w:hAnsi="仿宋" w:eastAsia="仿宋" w:cs="仿宋"/>
          <w:sz w:val="32"/>
          <w:szCs w:val="32"/>
          <w:highlight w:val="none"/>
          <w:lang w:val="en-US" w:eastAsia="zh-CN"/>
        </w:rPr>
        <w:t>；</w:t>
      </w:r>
    </w:p>
    <w:p w14:paraId="0170B1F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（三）开展学术交流、科学研究等项目</w:t>
      </w:r>
      <w:r>
        <w:rPr>
          <w:rFonts w:hint="eastAsia" w:ascii="仿宋" w:hAnsi="仿宋" w:eastAsia="仿宋" w:cs="仿宋"/>
          <w:sz w:val="32"/>
          <w:szCs w:val="32"/>
          <w:highlight w:val="none"/>
          <w:lang w:val="en-US" w:eastAsia="zh-CN"/>
        </w:rPr>
        <w:t>产生</w:t>
      </w:r>
      <w:r>
        <w:rPr>
          <w:rFonts w:hint="eastAsia" w:ascii="仿宋" w:hAnsi="仿宋" w:eastAsia="仿宋" w:cs="仿宋"/>
          <w:sz w:val="32"/>
          <w:szCs w:val="32"/>
          <w:highlight w:val="none"/>
        </w:rPr>
        <w:t>的提供服务收入</w:t>
      </w:r>
      <w:r>
        <w:rPr>
          <w:rFonts w:hint="eastAsia" w:ascii="仿宋" w:hAnsi="仿宋" w:eastAsia="仿宋" w:cs="仿宋"/>
          <w:sz w:val="32"/>
          <w:szCs w:val="32"/>
          <w:highlight w:val="none"/>
          <w:lang w:val="en-US" w:eastAsia="zh-CN"/>
        </w:rPr>
        <w:t>；</w:t>
      </w:r>
    </w:p>
    <w:p w14:paraId="426433D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（四）承担政府</w:t>
      </w:r>
      <w:r>
        <w:rPr>
          <w:rFonts w:hint="eastAsia" w:ascii="仿宋" w:hAnsi="仿宋" w:eastAsia="仿宋" w:cs="仿宋"/>
          <w:sz w:val="32"/>
          <w:szCs w:val="32"/>
          <w:highlight w:val="none"/>
          <w:lang w:val="en-US" w:eastAsia="zh-CN"/>
        </w:rPr>
        <w:t>等部门</w:t>
      </w:r>
      <w:r>
        <w:rPr>
          <w:rFonts w:hint="eastAsia" w:ascii="仿宋" w:hAnsi="仿宋" w:eastAsia="仿宋" w:cs="仿宋"/>
          <w:sz w:val="32"/>
          <w:szCs w:val="32"/>
          <w:highlight w:val="none"/>
        </w:rPr>
        <w:t>委托事项</w:t>
      </w:r>
      <w:r>
        <w:rPr>
          <w:rFonts w:hint="eastAsia" w:ascii="仿宋" w:hAnsi="仿宋" w:eastAsia="仿宋" w:cs="仿宋"/>
          <w:sz w:val="32"/>
          <w:szCs w:val="32"/>
          <w:highlight w:val="none"/>
          <w:lang w:val="en-US" w:eastAsia="zh-CN"/>
        </w:rPr>
        <w:t>产生的补助</w:t>
      </w:r>
      <w:r>
        <w:rPr>
          <w:rFonts w:hint="eastAsia" w:ascii="仿宋" w:hAnsi="仿宋" w:eastAsia="仿宋" w:cs="仿宋"/>
          <w:sz w:val="32"/>
          <w:szCs w:val="32"/>
          <w:highlight w:val="none"/>
        </w:rPr>
        <w:t>收入</w:t>
      </w:r>
      <w:r>
        <w:rPr>
          <w:rFonts w:hint="eastAsia" w:ascii="仿宋" w:hAnsi="仿宋" w:eastAsia="仿宋" w:cs="仿宋"/>
          <w:sz w:val="32"/>
          <w:szCs w:val="32"/>
          <w:highlight w:val="none"/>
          <w:lang w:val="en-US" w:eastAsia="zh-CN"/>
        </w:rPr>
        <w:t>；</w:t>
      </w:r>
    </w:p>
    <w:p w14:paraId="1028E59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五</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企事业组织的捐助等。</w:t>
      </w:r>
    </w:p>
    <w:p w14:paraId="3DD6901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以上收入均为非限定性收入</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各项收入必须及时入账，不得坐支。</w:t>
      </w:r>
    </w:p>
    <w:p w14:paraId="4A9056F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二</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会费收入必须使用山西省财政厅监制的“山西省社会团体会费票据（电子）”专用票据，并套印有</w:t>
      </w:r>
      <w:r>
        <w:rPr>
          <w:rFonts w:hint="eastAsia" w:ascii="仿宋" w:hAnsi="仿宋" w:eastAsia="仿宋" w:cs="仿宋"/>
          <w:sz w:val="32"/>
          <w:szCs w:val="32"/>
          <w:highlight w:val="none"/>
          <w:lang w:val="en-US" w:eastAsia="zh-CN"/>
        </w:rPr>
        <w:t>协</w:t>
      </w:r>
      <w:r>
        <w:rPr>
          <w:rFonts w:hint="eastAsia" w:ascii="仿宋" w:hAnsi="仿宋" w:eastAsia="仿宋" w:cs="仿宋"/>
          <w:sz w:val="32"/>
          <w:szCs w:val="32"/>
          <w:highlight w:val="none"/>
        </w:rPr>
        <w:t>会提供备案的财务专用章</w:t>
      </w:r>
      <w:r>
        <w:rPr>
          <w:rFonts w:hint="eastAsia" w:ascii="仿宋" w:hAnsi="仿宋" w:eastAsia="仿宋" w:cs="仿宋"/>
          <w:sz w:val="32"/>
          <w:szCs w:val="32"/>
          <w:highlight w:val="none"/>
          <w:lang w:val="en-US" w:eastAsia="zh-CN"/>
        </w:rPr>
        <w:t>；</w:t>
      </w:r>
      <w:r>
        <w:rPr>
          <w:rFonts w:hint="eastAsia" w:ascii="仿宋" w:hAnsi="仿宋" w:eastAsia="仿宋" w:cs="仿宋"/>
          <w:sz w:val="32"/>
          <w:szCs w:val="32"/>
          <w:highlight w:val="none"/>
        </w:rPr>
        <w:t>提供服务收入等必须使用国家税务</w:t>
      </w:r>
      <w:r>
        <w:rPr>
          <w:rFonts w:hint="eastAsia" w:ascii="仿宋" w:hAnsi="仿宋" w:eastAsia="仿宋" w:cs="仿宋"/>
          <w:sz w:val="32"/>
          <w:szCs w:val="32"/>
          <w:highlight w:val="none"/>
          <w:lang w:val="en-US" w:eastAsia="zh-CN"/>
        </w:rPr>
        <w:t>总</w:t>
      </w:r>
      <w:r>
        <w:rPr>
          <w:rFonts w:hint="eastAsia" w:ascii="仿宋" w:hAnsi="仿宋" w:eastAsia="仿宋" w:cs="仿宋"/>
          <w:sz w:val="32"/>
          <w:szCs w:val="32"/>
          <w:highlight w:val="none"/>
        </w:rPr>
        <w:t>局山西省</w:t>
      </w:r>
      <w:r>
        <w:rPr>
          <w:rFonts w:hint="eastAsia" w:ascii="仿宋" w:hAnsi="仿宋" w:eastAsia="仿宋" w:cs="仿宋"/>
          <w:sz w:val="32"/>
          <w:szCs w:val="32"/>
          <w:highlight w:val="none"/>
          <w:lang w:val="en-US" w:eastAsia="zh-CN"/>
        </w:rPr>
        <w:t>税务局</w:t>
      </w:r>
      <w:r>
        <w:rPr>
          <w:rFonts w:hint="eastAsia" w:ascii="仿宋" w:hAnsi="仿宋" w:eastAsia="仿宋" w:cs="仿宋"/>
          <w:sz w:val="32"/>
          <w:szCs w:val="32"/>
          <w:highlight w:val="none"/>
        </w:rPr>
        <w:t>监制的“</w:t>
      </w:r>
      <w:r>
        <w:rPr>
          <w:rFonts w:hint="eastAsia" w:ascii="仿宋" w:hAnsi="仿宋" w:eastAsia="仿宋" w:cs="仿宋"/>
          <w:sz w:val="32"/>
          <w:szCs w:val="32"/>
          <w:highlight w:val="none"/>
          <w:lang w:val="en-US" w:eastAsia="zh-CN"/>
        </w:rPr>
        <w:t>电子发票（增值税专用/普通发票）</w:t>
      </w: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专用票据</w:t>
      </w:r>
      <w:r>
        <w:rPr>
          <w:rFonts w:hint="eastAsia" w:ascii="仿宋" w:hAnsi="仿宋" w:eastAsia="仿宋" w:cs="仿宋"/>
          <w:sz w:val="32"/>
          <w:szCs w:val="32"/>
          <w:highlight w:val="none"/>
        </w:rPr>
        <w:t>。</w:t>
      </w:r>
    </w:p>
    <w:p w14:paraId="7D0286B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三</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单位会员</w:t>
      </w:r>
      <w:r>
        <w:rPr>
          <w:rFonts w:hint="eastAsia" w:ascii="仿宋" w:hAnsi="仿宋" w:eastAsia="仿宋" w:cs="仿宋"/>
          <w:sz w:val="32"/>
          <w:szCs w:val="32"/>
          <w:highlight w:val="none"/>
          <w:lang w:val="en-US" w:eastAsia="zh-CN"/>
        </w:rPr>
        <w:t>收入、</w:t>
      </w:r>
      <w:r>
        <w:rPr>
          <w:rFonts w:hint="eastAsia" w:ascii="仿宋" w:hAnsi="仿宋" w:eastAsia="仿宋" w:cs="仿宋"/>
          <w:sz w:val="32"/>
          <w:szCs w:val="32"/>
          <w:highlight w:val="none"/>
        </w:rPr>
        <w:t>个人会员会费收入</w:t>
      </w:r>
      <w:r>
        <w:rPr>
          <w:rFonts w:hint="eastAsia" w:ascii="仿宋" w:hAnsi="仿宋" w:eastAsia="仿宋" w:cs="仿宋"/>
          <w:sz w:val="32"/>
          <w:szCs w:val="32"/>
          <w:highlight w:val="none"/>
          <w:lang w:val="en-US" w:eastAsia="zh-CN"/>
        </w:rPr>
        <w:t>的50%和</w:t>
      </w:r>
      <w:r>
        <w:rPr>
          <w:rFonts w:hint="eastAsia" w:ascii="仿宋" w:hAnsi="仿宋" w:eastAsia="仿宋" w:cs="仿宋"/>
          <w:sz w:val="32"/>
          <w:szCs w:val="32"/>
          <w:highlight w:val="none"/>
        </w:rPr>
        <w:t>提供服务</w:t>
      </w:r>
      <w:r>
        <w:rPr>
          <w:rFonts w:hint="eastAsia" w:ascii="仿宋" w:hAnsi="仿宋" w:eastAsia="仿宋" w:cs="仿宋"/>
          <w:sz w:val="32"/>
          <w:szCs w:val="32"/>
          <w:highlight w:val="none"/>
          <w:lang w:val="en-US" w:eastAsia="zh-CN"/>
        </w:rPr>
        <w:t>等</w:t>
      </w:r>
      <w:r>
        <w:rPr>
          <w:rFonts w:hint="eastAsia" w:ascii="仿宋" w:hAnsi="仿宋" w:eastAsia="仿宋" w:cs="仿宋"/>
          <w:sz w:val="32"/>
          <w:szCs w:val="32"/>
          <w:highlight w:val="none"/>
        </w:rPr>
        <w:t>收入</w:t>
      </w:r>
      <w:r>
        <w:rPr>
          <w:rFonts w:hint="eastAsia" w:ascii="仿宋" w:hAnsi="仿宋" w:eastAsia="仿宋" w:cs="仿宋"/>
          <w:sz w:val="32"/>
          <w:szCs w:val="32"/>
          <w:highlight w:val="none"/>
          <w:lang w:val="en-US" w:eastAsia="zh-CN"/>
        </w:rPr>
        <w:t>的10%作为协会本级的</w:t>
      </w:r>
      <w:r>
        <w:rPr>
          <w:rFonts w:hint="eastAsia" w:ascii="仿宋" w:hAnsi="仿宋" w:eastAsia="仿宋" w:cs="仿宋"/>
          <w:sz w:val="32"/>
          <w:szCs w:val="32"/>
          <w:highlight w:val="none"/>
        </w:rPr>
        <w:t>管理费</w:t>
      </w:r>
      <w:r>
        <w:rPr>
          <w:rFonts w:hint="eastAsia" w:ascii="仿宋" w:hAnsi="仿宋" w:eastAsia="仿宋" w:cs="仿宋"/>
          <w:sz w:val="32"/>
          <w:szCs w:val="32"/>
          <w:highlight w:val="none"/>
          <w:lang w:val="en-US" w:eastAsia="zh-CN"/>
        </w:rPr>
        <w:t>使用</w:t>
      </w:r>
      <w:r>
        <w:rPr>
          <w:rFonts w:hint="eastAsia" w:ascii="仿宋" w:hAnsi="仿宋" w:eastAsia="仿宋" w:cs="仿宋"/>
          <w:sz w:val="32"/>
          <w:szCs w:val="32"/>
          <w:highlight w:val="none"/>
          <w:lang w:eastAsia="zh-CN"/>
        </w:rPr>
        <w:t>。</w:t>
      </w:r>
    </w:p>
    <w:p w14:paraId="6545C6C6">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二</w:t>
      </w:r>
      <w:r>
        <w:rPr>
          <w:rFonts w:hint="eastAsia" w:ascii="仿宋" w:hAnsi="仿宋" w:eastAsia="仿宋" w:cs="仿宋"/>
          <w:b/>
          <w:bCs/>
          <w:sz w:val="32"/>
          <w:szCs w:val="32"/>
          <w:highlight w:val="none"/>
        </w:rPr>
        <w:t>章  支出管理</w:t>
      </w:r>
      <w:r>
        <w:rPr>
          <w:rFonts w:hint="eastAsia" w:ascii="仿宋" w:hAnsi="仿宋" w:eastAsia="仿宋" w:cs="仿宋"/>
          <w:b/>
          <w:bCs/>
          <w:sz w:val="32"/>
          <w:szCs w:val="32"/>
          <w:highlight w:val="none"/>
          <w:lang w:val="en-US" w:eastAsia="zh-CN"/>
        </w:rPr>
        <w:t>制度</w:t>
      </w:r>
    </w:p>
    <w:p w14:paraId="32ED283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四</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支出是指为开展业务活动所发生的各项费用</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按照其功能分为业务活动成本、管理费用</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所得税费用、资产减值损失</w:t>
      </w:r>
      <w:r>
        <w:rPr>
          <w:rFonts w:hint="eastAsia" w:ascii="仿宋" w:hAnsi="仿宋" w:eastAsia="仿宋" w:cs="仿宋"/>
          <w:sz w:val="32"/>
          <w:szCs w:val="32"/>
          <w:highlight w:val="none"/>
        </w:rPr>
        <w:t>和其他费用</w:t>
      </w:r>
      <w:r>
        <w:rPr>
          <w:rFonts w:hint="eastAsia" w:ascii="仿宋" w:hAnsi="仿宋" w:eastAsia="仿宋" w:cs="仿宋"/>
          <w:sz w:val="32"/>
          <w:szCs w:val="32"/>
          <w:highlight w:val="none"/>
          <w:lang w:val="en-US" w:eastAsia="zh-CN"/>
        </w:rPr>
        <w:t>等</w:t>
      </w:r>
      <w:r>
        <w:rPr>
          <w:rFonts w:hint="eastAsia" w:ascii="仿宋" w:hAnsi="仿宋" w:eastAsia="仿宋" w:cs="仿宋"/>
          <w:sz w:val="32"/>
          <w:szCs w:val="32"/>
          <w:highlight w:val="none"/>
        </w:rPr>
        <w:t>。</w:t>
      </w:r>
    </w:p>
    <w:p w14:paraId="358D7A6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（一）业务活动成本是指为了实现业务活动目标，开展项目活动或者提供服务所发生的费用。</w:t>
      </w:r>
    </w:p>
    <w:p w14:paraId="1F81E30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二</w:t>
      </w:r>
      <w:r>
        <w:rPr>
          <w:rFonts w:hint="eastAsia" w:ascii="仿宋" w:hAnsi="仿宋" w:eastAsia="仿宋" w:cs="仿宋"/>
          <w:sz w:val="32"/>
          <w:szCs w:val="32"/>
          <w:highlight w:val="none"/>
        </w:rPr>
        <w:t>）科研项目资金主要用于材料费、试验费、信息费、科研协作费、国内外合作交流费、调研费及科技成果鉴定费等与项目研究直接相关的费用开支。</w:t>
      </w:r>
    </w:p>
    <w:p w14:paraId="162BFB8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三</w:t>
      </w:r>
      <w:r>
        <w:rPr>
          <w:rFonts w:hint="eastAsia" w:ascii="仿宋" w:hAnsi="仿宋" w:eastAsia="仿宋" w:cs="仿宋"/>
          <w:sz w:val="32"/>
          <w:szCs w:val="32"/>
          <w:highlight w:val="none"/>
        </w:rPr>
        <w:t>）管理费用是指为组织和管理业务活动所产生的各项费用，包括行政管理人员的工资、</w:t>
      </w:r>
      <w:r>
        <w:rPr>
          <w:rFonts w:hint="eastAsia" w:ascii="仿宋" w:hAnsi="仿宋" w:eastAsia="仿宋" w:cs="仿宋"/>
          <w:sz w:val="32"/>
          <w:szCs w:val="32"/>
          <w:highlight w:val="none"/>
          <w:lang w:val="en-US" w:eastAsia="zh-CN"/>
        </w:rPr>
        <w:t>绩效</w:t>
      </w:r>
      <w:r>
        <w:rPr>
          <w:rFonts w:hint="eastAsia" w:ascii="仿宋" w:hAnsi="仿宋" w:eastAsia="仿宋" w:cs="仿宋"/>
          <w:sz w:val="32"/>
          <w:szCs w:val="32"/>
          <w:highlight w:val="none"/>
        </w:rPr>
        <w:t>、福利、社会保障费</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住房公积金</w:t>
      </w:r>
      <w:r>
        <w:rPr>
          <w:rFonts w:hint="eastAsia" w:ascii="仿宋" w:hAnsi="仿宋" w:eastAsia="仿宋" w:cs="仿宋"/>
          <w:sz w:val="32"/>
          <w:szCs w:val="32"/>
          <w:highlight w:val="none"/>
        </w:rPr>
        <w:t>，以及办公费、水电费、邮电费、物品管理费、差旅费、折旧费、修理费、资产盘盈、盘亏损失等。</w:t>
      </w:r>
    </w:p>
    <w:p w14:paraId="7E2AD2E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lang w:eastAsia="zh-CN"/>
        </w:rPr>
      </w:pP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四</w:t>
      </w:r>
      <w:r>
        <w:rPr>
          <w:rFonts w:hint="eastAsia" w:ascii="仿宋" w:hAnsi="仿宋" w:eastAsia="仿宋" w:cs="仿宋"/>
          <w:sz w:val="32"/>
          <w:szCs w:val="32"/>
          <w:highlight w:val="none"/>
        </w:rPr>
        <w:t>）资产减值损失是指计提各项资产减值准备所形成的损失</w:t>
      </w:r>
      <w:r>
        <w:rPr>
          <w:rFonts w:hint="eastAsia" w:ascii="仿宋" w:hAnsi="仿宋" w:eastAsia="仿宋" w:cs="仿宋"/>
          <w:sz w:val="32"/>
          <w:szCs w:val="32"/>
          <w:highlight w:val="none"/>
          <w:lang w:eastAsia="zh-CN"/>
        </w:rPr>
        <w:t>。</w:t>
      </w:r>
    </w:p>
    <w:p w14:paraId="382EA83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五</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协会组织各项活动</w:t>
      </w:r>
      <w:r>
        <w:rPr>
          <w:rFonts w:hint="eastAsia" w:ascii="仿宋" w:hAnsi="仿宋" w:eastAsia="仿宋" w:cs="仿宋"/>
          <w:sz w:val="32"/>
          <w:szCs w:val="32"/>
          <w:highlight w:val="none"/>
          <w:lang w:val="en-US" w:eastAsia="zh-CN"/>
        </w:rPr>
        <w:t>产生的</w:t>
      </w:r>
      <w:r>
        <w:rPr>
          <w:rFonts w:hint="eastAsia" w:ascii="仿宋" w:hAnsi="仿宋" w:eastAsia="仿宋" w:cs="仿宋"/>
          <w:sz w:val="32"/>
          <w:szCs w:val="32"/>
          <w:highlight w:val="none"/>
        </w:rPr>
        <w:t>收入</w:t>
      </w:r>
      <w:r>
        <w:rPr>
          <w:rFonts w:hint="eastAsia" w:ascii="仿宋" w:hAnsi="仿宋" w:eastAsia="仿宋" w:cs="仿宋"/>
          <w:sz w:val="32"/>
          <w:szCs w:val="32"/>
          <w:highlight w:val="none"/>
          <w:lang w:val="en-US" w:eastAsia="zh-CN"/>
        </w:rPr>
        <w:t>及个人所得收入，</w:t>
      </w:r>
      <w:r>
        <w:rPr>
          <w:rFonts w:hint="eastAsia" w:ascii="仿宋" w:hAnsi="仿宋" w:eastAsia="仿宋" w:cs="仿宋"/>
          <w:sz w:val="32"/>
          <w:szCs w:val="32"/>
          <w:highlight w:val="none"/>
        </w:rPr>
        <w:t>依照国家税收有关规定缴纳增值税</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附加税</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企业所得税和个人所得</w:t>
      </w:r>
      <w:r>
        <w:rPr>
          <w:rFonts w:hint="eastAsia" w:ascii="仿宋" w:hAnsi="仿宋" w:eastAsia="仿宋" w:cs="仿宋"/>
          <w:sz w:val="32"/>
          <w:szCs w:val="32"/>
          <w:highlight w:val="none"/>
        </w:rPr>
        <w:t>税</w:t>
      </w:r>
      <w:r>
        <w:rPr>
          <w:rFonts w:hint="eastAsia" w:ascii="仿宋" w:hAnsi="仿宋" w:eastAsia="仿宋" w:cs="仿宋"/>
          <w:sz w:val="32"/>
          <w:szCs w:val="32"/>
          <w:highlight w:val="none"/>
          <w:lang w:val="en-US" w:eastAsia="zh-CN"/>
        </w:rPr>
        <w:t>等</w:t>
      </w:r>
      <w:r>
        <w:rPr>
          <w:rFonts w:hint="eastAsia" w:ascii="仿宋" w:hAnsi="仿宋" w:eastAsia="仿宋" w:cs="仿宋"/>
          <w:sz w:val="32"/>
          <w:szCs w:val="32"/>
          <w:highlight w:val="none"/>
        </w:rPr>
        <w:t>。</w:t>
      </w:r>
    </w:p>
    <w:p w14:paraId="3BB4EF0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w:t>
      </w:r>
      <w:r>
        <w:rPr>
          <w:rFonts w:hint="eastAsia" w:ascii="仿宋" w:hAnsi="仿宋" w:eastAsia="仿宋" w:cs="仿宋"/>
          <w:sz w:val="32"/>
          <w:szCs w:val="32"/>
          <w:highlight w:val="none"/>
          <w:lang w:val="en-US" w:eastAsia="zh-CN"/>
        </w:rPr>
        <w:t>六</w:t>
      </w:r>
      <w:r>
        <w:rPr>
          <w:rFonts w:hint="eastAsia" w:ascii="仿宋" w:hAnsi="仿宋" w:eastAsia="仿宋" w:cs="仿宋"/>
          <w:sz w:val="32"/>
          <w:szCs w:val="32"/>
          <w:highlight w:val="none"/>
        </w:rPr>
        <w:t>）其他费用是指无法归集到上述业务活动成本、管理费用</w:t>
      </w:r>
      <w:r>
        <w:rPr>
          <w:rFonts w:hint="eastAsia" w:ascii="仿宋" w:hAnsi="仿宋" w:eastAsia="仿宋" w:cs="仿宋"/>
          <w:sz w:val="32"/>
          <w:szCs w:val="32"/>
          <w:highlight w:val="none"/>
          <w:lang w:val="en-US" w:eastAsia="zh-CN"/>
        </w:rPr>
        <w:t>等</w:t>
      </w:r>
      <w:r>
        <w:rPr>
          <w:rFonts w:hint="eastAsia" w:ascii="仿宋" w:hAnsi="仿宋" w:eastAsia="仿宋" w:cs="仿宋"/>
          <w:sz w:val="32"/>
          <w:szCs w:val="32"/>
          <w:highlight w:val="none"/>
        </w:rPr>
        <w:t>的费用。</w:t>
      </w:r>
    </w:p>
    <w:p w14:paraId="523F00F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五</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lang w:val="en-US" w:eastAsia="zh-CN"/>
        </w:rPr>
        <w:t xml:space="preserve">  协会涉及的会费收支管理及流程严格执行《山西省医师协会会费管理办法》相关规定。 </w:t>
      </w:r>
    </w:p>
    <w:p w14:paraId="0BDE1F4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六</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lang w:val="en-US" w:eastAsia="zh-CN"/>
        </w:rPr>
        <w:t xml:space="preserve">  协会支出</w:t>
      </w:r>
      <w:r>
        <w:rPr>
          <w:rFonts w:hint="eastAsia" w:ascii="仿宋" w:hAnsi="仿宋" w:eastAsia="仿宋" w:cs="仿宋"/>
          <w:sz w:val="32"/>
          <w:szCs w:val="32"/>
          <w:highlight w:val="none"/>
        </w:rPr>
        <w:t>的票据</w:t>
      </w:r>
      <w:r>
        <w:rPr>
          <w:rFonts w:hint="eastAsia" w:ascii="仿宋" w:hAnsi="仿宋" w:eastAsia="仿宋" w:cs="仿宋"/>
          <w:sz w:val="32"/>
          <w:szCs w:val="32"/>
          <w:highlight w:val="none"/>
          <w:lang w:val="en-US" w:eastAsia="zh-CN"/>
        </w:rPr>
        <w:t>须依法合规</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经办人及部门负责人签字后报财务部审核，</w:t>
      </w:r>
      <w:r>
        <w:rPr>
          <w:rFonts w:hint="eastAsia" w:ascii="仿宋" w:hAnsi="仿宋" w:eastAsia="仿宋" w:cs="仿宋"/>
          <w:sz w:val="32"/>
          <w:szCs w:val="32"/>
          <w:highlight w:val="none"/>
          <w:lang w:val="en-US" w:eastAsia="zh-CN"/>
        </w:rPr>
        <w:t>具体</w:t>
      </w:r>
      <w:r>
        <w:rPr>
          <w:rFonts w:hint="eastAsia" w:ascii="仿宋" w:hAnsi="仿宋" w:eastAsia="仿宋" w:cs="仿宋"/>
          <w:sz w:val="32"/>
          <w:szCs w:val="32"/>
          <w:highlight w:val="none"/>
        </w:rPr>
        <w:t>报销流程</w:t>
      </w:r>
      <w:r>
        <w:rPr>
          <w:rFonts w:hint="eastAsia" w:ascii="仿宋" w:hAnsi="仿宋" w:eastAsia="仿宋" w:cs="仿宋"/>
          <w:sz w:val="32"/>
          <w:szCs w:val="32"/>
          <w:highlight w:val="none"/>
          <w:lang w:val="en-US" w:eastAsia="zh-CN"/>
        </w:rPr>
        <w:t>严格执行《山西省医师协会财务支出审批管理办法》相关规定。</w:t>
      </w:r>
    </w:p>
    <w:p w14:paraId="3F9796C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七</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 xml:space="preserve"> 协会下设的分支机构的经费支出严格执行《山西省医师协会分支机构财务管理办法》相关规定。 </w:t>
      </w:r>
    </w:p>
    <w:p w14:paraId="25CAE39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第三章  内控制度</w:t>
      </w:r>
    </w:p>
    <w:p w14:paraId="5E87B1F8">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第八条</w:t>
      </w:r>
      <w:r>
        <w:rPr>
          <w:rFonts w:hint="eastAsia" w:ascii="仿宋" w:hAnsi="仿宋" w:eastAsia="仿宋" w:cs="仿宋"/>
          <w:sz w:val="32"/>
          <w:szCs w:val="32"/>
          <w:highlight w:val="none"/>
          <w:lang w:val="en-US" w:eastAsia="zh-CN"/>
        </w:rPr>
        <w:t xml:space="preserve">  建立对货币资金收支和保管业务的授权批准制度，配备专业的会计、出纳，分工明确，各负其责。不相容岗位分离不能同一人兼任，不相容岗位主要包括：授权批准、业务经办、会计记录、财产保管、稽核检查等职务。</w:t>
      </w:r>
    </w:p>
    <w:p w14:paraId="6586EB7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 xml:space="preserve">第九条  </w:t>
      </w:r>
      <w:r>
        <w:rPr>
          <w:rFonts w:hint="eastAsia" w:ascii="仿宋" w:hAnsi="仿宋" w:eastAsia="仿宋" w:cs="仿宋"/>
          <w:sz w:val="32"/>
          <w:szCs w:val="32"/>
          <w:highlight w:val="none"/>
          <w:lang w:val="en-US" w:eastAsia="zh-CN"/>
        </w:rPr>
        <w:t xml:space="preserve">货币资金、空白票据等保管配备保险柜及其他相应的防范措施。对其他业务要加强互相制约，明确分工，履行报批制度，做到相互制约。 </w:t>
      </w:r>
    </w:p>
    <w:p w14:paraId="6DC905D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第十条</w:t>
      </w:r>
      <w:r>
        <w:rPr>
          <w:rFonts w:hint="eastAsia" w:ascii="仿宋" w:hAnsi="仿宋" w:eastAsia="仿宋" w:cs="仿宋"/>
          <w:sz w:val="32"/>
          <w:szCs w:val="32"/>
          <w:highlight w:val="none"/>
          <w:lang w:val="en-US" w:eastAsia="zh-CN"/>
        </w:rPr>
        <w:t xml:space="preserve">  工作人员必须在授权范围内行使职权和承担责任，经办人员也必须在授权范围内办理业务。</w:t>
      </w:r>
    </w:p>
    <w:p w14:paraId="0CD7D45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第十一条</w:t>
      </w:r>
      <w:r>
        <w:rPr>
          <w:rFonts w:hint="eastAsia" w:ascii="仿宋" w:hAnsi="仿宋" w:eastAsia="仿宋" w:cs="仿宋"/>
          <w:sz w:val="32"/>
          <w:szCs w:val="32"/>
          <w:highlight w:val="none"/>
          <w:lang w:val="en-US" w:eastAsia="zh-CN"/>
        </w:rPr>
        <w:t xml:space="preserve">  会计系统控制，明确会计凭证、会计账簿、会计报告的处理程序，建立和完善会计档案保管和会计工作交接的管理办法。</w:t>
      </w:r>
    </w:p>
    <w:p w14:paraId="0A971BE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 xml:space="preserve">第十二条  </w:t>
      </w:r>
      <w:r>
        <w:rPr>
          <w:rFonts w:hint="eastAsia" w:ascii="仿宋" w:hAnsi="仿宋" w:eastAsia="仿宋" w:cs="仿宋"/>
          <w:sz w:val="32"/>
          <w:szCs w:val="32"/>
          <w:highlight w:val="none"/>
          <w:lang w:val="en-US" w:eastAsia="zh-CN"/>
        </w:rPr>
        <w:t>财产保全控制要求协会限制未经授权的人员对财产的直接接触，采取定期盘点，财产记录，账实核对，确保协会财产安全、完整。</w:t>
      </w:r>
    </w:p>
    <w:p w14:paraId="281BD271">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第四章  预算管理制度</w:t>
      </w:r>
    </w:p>
    <w:p w14:paraId="44AAE5EA">
      <w:pPr>
        <w:numPr>
          <w:ilvl w:val="0"/>
          <w:numId w:val="0"/>
        </w:numPr>
        <w:ind w:firstLine="643" w:firstLineChars="200"/>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 xml:space="preserve">第十三条  </w:t>
      </w:r>
      <w:r>
        <w:rPr>
          <w:rFonts w:hint="eastAsia" w:ascii="仿宋" w:hAnsi="仿宋" w:eastAsia="仿宋" w:cs="仿宋"/>
          <w:sz w:val="32"/>
          <w:szCs w:val="32"/>
          <w:highlight w:val="none"/>
          <w:lang w:val="en-US" w:eastAsia="zh-CN"/>
        </w:rPr>
        <w:t>协会的所有收支应全部纳入预算管理，编制收支预算必须坚持以收定支、收支平衡、统筹兼顾、保证重点的原则，不得编制赤字预算。</w:t>
      </w:r>
    </w:p>
    <w:p w14:paraId="53FAC216">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left"/>
        <w:textAlignment w:val="auto"/>
        <w:rPr>
          <w:rFonts w:hint="eastAsia" w:ascii="仿宋" w:hAnsi="仿宋" w:eastAsia="仿宋" w:cs="仿宋"/>
          <w:sz w:val="32"/>
          <w:szCs w:val="32"/>
          <w:highlight w:val="none"/>
          <w:lang w:eastAsia="zh-CN"/>
        </w:rPr>
      </w:pPr>
      <w:r>
        <w:rPr>
          <w:rFonts w:hint="eastAsia" w:ascii="仿宋" w:hAnsi="仿宋" w:eastAsia="仿宋" w:cs="仿宋"/>
          <w:b/>
          <w:bCs/>
          <w:sz w:val="32"/>
          <w:szCs w:val="32"/>
          <w:highlight w:val="none"/>
          <w:lang w:val="en-US" w:eastAsia="zh-CN"/>
        </w:rPr>
        <w:t xml:space="preserve">第十四条  </w:t>
      </w:r>
      <w:r>
        <w:rPr>
          <w:rFonts w:hint="eastAsia" w:ascii="仿宋" w:hAnsi="仿宋" w:eastAsia="仿宋" w:cs="仿宋"/>
          <w:sz w:val="32"/>
          <w:szCs w:val="32"/>
          <w:highlight w:val="none"/>
        </w:rPr>
        <w:t>严格执行</w:t>
      </w:r>
      <w:r>
        <w:rPr>
          <w:rFonts w:hint="eastAsia" w:ascii="仿宋" w:hAnsi="仿宋" w:eastAsia="仿宋" w:cs="仿宋"/>
          <w:sz w:val="32"/>
          <w:szCs w:val="32"/>
          <w:highlight w:val="none"/>
          <w:lang w:val="en-US" w:eastAsia="zh-CN"/>
        </w:rPr>
        <w:t>编制出的协会年度</w:t>
      </w:r>
      <w:r>
        <w:rPr>
          <w:rFonts w:hint="eastAsia" w:ascii="仿宋" w:hAnsi="仿宋" w:eastAsia="仿宋" w:cs="仿宋"/>
          <w:sz w:val="32"/>
          <w:szCs w:val="32"/>
          <w:highlight w:val="none"/>
        </w:rPr>
        <w:t>收支预算，定期分析预算执行情况，控制超标准支出、超范围开支，确需增加预算支出的经会长批准后方可执行</w:t>
      </w:r>
      <w:r>
        <w:rPr>
          <w:rFonts w:hint="eastAsia" w:ascii="仿宋" w:hAnsi="仿宋" w:eastAsia="仿宋" w:cs="仿宋"/>
          <w:sz w:val="32"/>
          <w:szCs w:val="32"/>
          <w:highlight w:val="none"/>
          <w:lang w:eastAsia="zh-CN"/>
        </w:rPr>
        <w:t>。</w:t>
      </w:r>
    </w:p>
    <w:p w14:paraId="71A64D55">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五</w:t>
      </w:r>
      <w:r>
        <w:rPr>
          <w:rFonts w:hint="eastAsia" w:ascii="仿宋" w:hAnsi="仿宋" w:eastAsia="仿宋" w:cs="仿宋"/>
          <w:b/>
          <w:bCs/>
          <w:sz w:val="32"/>
          <w:szCs w:val="32"/>
          <w:highlight w:val="none"/>
        </w:rPr>
        <w:t>章  票据管理</w:t>
      </w:r>
      <w:r>
        <w:rPr>
          <w:rFonts w:hint="eastAsia" w:ascii="仿宋" w:hAnsi="仿宋" w:eastAsia="仿宋" w:cs="仿宋"/>
          <w:b/>
          <w:bCs/>
          <w:sz w:val="32"/>
          <w:szCs w:val="32"/>
          <w:highlight w:val="none"/>
          <w:lang w:val="en-US" w:eastAsia="zh-CN"/>
        </w:rPr>
        <w:t>制度</w:t>
      </w:r>
    </w:p>
    <w:p w14:paraId="2D12B80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十五</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山西省医师协会使用的票据须经山西省税务、财政部门核准、购领，并由协会财务部统一开具和使用</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票据购入、保管、使用由专人负责</w:t>
      </w:r>
      <w:r>
        <w:rPr>
          <w:rFonts w:hint="eastAsia" w:ascii="仿宋" w:hAnsi="仿宋" w:eastAsia="仿宋" w:cs="仿宋"/>
          <w:sz w:val="32"/>
          <w:szCs w:val="32"/>
          <w:highlight w:val="none"/>
        </w:rPr>
        <w:t>。</w:t>
      </w:r>
    </w:p>
    <w:p w14:paraId="55E2C0D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十六</w:t>
      </w:r>
      <w:r>
        <w:rPr>
          <w:rFonts w:hint="eastAsia" w:ascii="仿宋" w:hAnsi="仿宋" w:eastAsia="仿宋" w:cs="仿宋"/>
          <w:b/>
          <w:bCs/>
          <w:sz w:val="32"/>
          <w:szCs w:val="32"/>
          <w:highlight w:val="none"/>
        </w:rPr>
        <w:t xml:space="preserve">条 </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协会使用票据的种类及使用范围：</w:t>
      </w:r>
    </w:p>
    <w:p w14:paraId="32D25E8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（一）山西省社会团体会费票据（电子）</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限使用于单位会员、个人会员会费。</w:t>
      </w:r>
    </w:p>
    <w:p w14:paraId="20117E1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（二）</w:t>
      </w:r>
      <w:r>
        <w:rPr>
          <w:rFonts w:hint="eastAsia" w:ascii="仿宋" w:hAnsi="仿宋" w:eastAsia="仿宋" w:cs="仿宋"/>
          <w:sz w:val="32"/>
          <w:szCs w:val="32"/>
          <w:highlight w:val="none"/>
          <w:lang w:val="en-US" w:eastAsia="zh-CN"/>
        </w:rPr>
        <w:t>增值税专用/普通发票（电子）</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限使用于收取咨询服务、学术交流会务/会议费、培训费、科研项目、政府委托事项等。</w:t>
      </w:r>
    </w:p>
    <w:p w14:paraId="7D45DD4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十七</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建立票据</w:t>
      </w:r>
      <w:r>
        <w:rPr>
          <w:rFonts w:hint="eastAsia" w:ascii="仿宋" w:hAnsi="仿宋" w:eastAsia="仿宋" w:cs="仿宋"/>
          <w:sz w:val="32"/>
          <w:szCs w:val="32"/>
          <w:highlight w:val="none"/>
          <w:lang w:val="en-US" w:eastAsia="zh-CN"/>
        </w:rPr>
        <w:t>的</w:t>
      </w:r>
      <w:r>
        <w:rPr>
          <w:rFonts w:hint="eastAsia" w:ascii="仿宋" w:hAnsi="仿宋" w:eastAsia="仿宋" w:cs="仿宋"/>
          <w:sz w:val="32"/>
          <w:szCs w:val="32"/>
          <w:highlight w:val="none"/>
        </w:rPr>
        <w:t>购入、使用、核销制度</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随时掌握票据</w:t>
      </w:r>
      <w:r>
        <w:rPr>
          <w:rFonts w:hint="eastAsia" w:ascii="仿宋" w:hAnsi="仿宋" w:eastAsia="仿宋" w:cs="仿宋"/>
          <w:sz w:val="32"/>
          <w:szCs w:val="32"/>
          <w:highlight w:val="none"/>
          <w:lang w:val="en-US" w:eastAsia="zh-CN"/>
        </w:rPr>
        <w:t>使用情况，</w:t>
      </w:r>
      <w:r>
        <w:rPr>
          <w:rFonts w:hint="eastAsia" w:ascii="仿宋" w:hAnsi="仿宋" w:eastAsia="仿宋" w:cs="仿宋"/>
          <w:sz w:val="32"/>
          <w:szCs w:val="32"/>
          <w:highlight w:val="none"/>
        </w:rPr>
        <w:t>保证业务使用。票据发生错开，须</w:t>
      </w:r>
      <w:r>
        <w:rPr>
          <w:rFonts w:hint="eastAsia" w:ascii="仿宋" w:hAnsi="仿宋" w:eastAsia="仿宋" w:cs="仿宋"/>
          <w:sz w:val="32"/>
          <w:szCs w:val="32"/>
          <w:highlight w:val="none"/>
          <w:lang w:val="en-US" w:eastAsia="zh-CN"/>
        </w:rPr>
        <w:t>办理相关手续，保证票据合法性和安全性</w:t>
      </w:r>
      <w:r>
        <w:rPr>
          <w:rFonts w:hint="eastAsia" w:ascii="仿宋" w:hAnsi="仿宋" w:eastAsia="仿宋" w:cs="仿宋"/>
          <w:sz w:val="32"/>
          <w:szCs w:val="32"/>
          <w:highlight w:val="none"/>
        </w:rPr>
        <w:t>。</w:t>
      </w:r>
    </w:p>
    <w:p w14:paraId="1A7F113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十八</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 xml:space="preserve"> 银行支票包括转账支票和现金支票，购入空白支票，由经办人到开户银行统一购买，专人负责保管。</w:t>
      </w:r>
    </w:p>
    <w:p w14:paraId="2C879C2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十九</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 xml:space="preserve"> 支票签发“收款人”必须与票据的收款单位名称一致，所用支票要按顺序编号连续登记使用，作废支票附在相关业务的记账凭证上面，不得随意处置。</w:t>
      </w:r>
    </w:p>
    <w:p w14:paraId="719BD3DC">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六</w:t>
      </w:r>
      <w:r>
        <w:rPr>
          <w:rFonts w:hint="eastAsia" w:ascii="仿宋" w:hAnsi="仿宋" w:eastAsia="仿宋" w:cs="仿宋"/>
          <w:b/>
          <w:bCs/>
          <w:sz w:val="32"/>
          <w:szCs w:val="32"/>
          <w:highlight w:val="none"/>
        </w:rPr>
        <w:t xml:space="preserve">章  </w:t>
      </w:r>
      <w:r>
        <w:rPr>
          <w:rFonts w:hint="eastAsia" w:ascii="仿宋" w:hAnsi="仿宋" w:eastAsia="仿宋" w:cs="仿宋"/>
          <w:b/>
          <w:bCs/>
          <w:sz w:val="32"/>
          <w:szCs w:val="32"/>
          <w:highlight w:val="none"/>
          <w:lang w:val="en-US" w:eastAsia="zh-CN"/>
        </w:rPr>
        <w:t>货币资金管理制度</w:t>
      </w:r>
    </w:p>
    <w:p w14:paraId="3E830585">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二十</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lang w:val="en-US" w:eastAsia="zh-CN"/>
        </w:rPr>
        <w:t xml:space="preserve">  协会在使用现金时，严格遵守国务院颁布的《现金管理暂行条例》，并在现金允许使用的范围内进行结算。</w:t>
      </w:r>
      <w:r>
        <w:rPr>
          <w:rFonts w:hint="eastAsia" w:ascii="仿宋" w:hAnsi="仿宋" w:eastAsia="仿宋" w:cs="仿宋"/>
          <w:sz w:val="32"/>
          <w:szCs w:val="32"/>
          <w:highlight w:val="none"/>
        </w:rPr>
        <w:t>现金</w:t>
      </w:r>
      <w:r>
        <w:rPr>
          <w:rFonts w:hint="eastAsia" w:ascii="仿宋" w:hAnsi="仿宋" w:eastAsia="仿宋" w:cs="仿宋"/>
          <w:sz w:val="32"/>
          <w:szCs w:val="32"/>
          <w:highlight w:val="none"/>
          <w:lang w:val="en-US" w:eastAsia="zh-CN"/>
        </w:rPr>
        <w:t>一般用于备用，</w:t>
      </w:r>
      <w:r>
        <w:rPr>
          <w:rFonts w:hint="eastAsia" w:ascii="仿宋" w:hAnsi="仿宋" w:eastAsia="仿宋" w:cs="仿宋"/>
          <w:sz w:val="32"/>
          <w:szCs w:val="32"/>
          <w:highlight w:val="none"/>
        </w:rPr>
        <w:t>由专人负责管理</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财务部主管有权随时对库存现金进行抽查。</w:t>
      </w:r>
    </w:p>
    <w:p w14:paraId="17C2727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第二十一条</w:t>
      </w:r>
      <w:r>
        <w:rPr>
          <w:rFonts w:hint="eastAsia" w:ascii="仿宋" w:hAnsi="仿宋" w:eastAsia="仿宋" w:cs="仿宋"/>
          <w:sz w:val="32"/>
          <w:szCs w:val="32"/>
          <w:highlight w:val="none"/>
          <w:lang w:val="en-US" w:eastAsia="zh-CN"/>
        </w:rPr>
        <w:t xml:space="preserve">  现金库存实行限额管理，不得超过单位根据实际业务核定的限额，超过部分及时送存银行，不得坐支。不准白条抵库，不准公款私存，不准挪用库存，付款票据上加盖付讫章。</w:t>
      </w:r>
    </w:p>
    <w:p w14:paraId="793E564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第二十二条</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出纳应根据审核无误的记账凭证，序时逐笔</w:t>
      </w:r>
      <w:r>
        <w:rPr>
          <w:rFonts w:hint="eastAsia" w:ascii="仿宋" w:hAnsi="仿宋" w:eastAsia="仿宋" w:cs="仿宋"/>
          <w:sz w:val="32"/>
          <w:szCs w:val="32"/>
          <w:highlight w:val="none"/>
          <w:lang w:val="en-US" w:eastAsia="zh-CN"/>
        </w:rPr>
        <w:t>做好现金的</w:t>
      </w:r>
      <w:r>
        <w:rPr>
          <w:rFonts w:hint="eastAsia" w:ascii="仿宋" w:hAnsi="仿宋" w:eastAsia="仿宋" w:cs="仿宋"/>
          <w:sz w:val="32"/>
          <w:szCs w:val="32"/>
          <w:highlight w:val="none"/>
        </w:rPr>
        <w:t>日记账，做到日清月结。</w:t>
      </w:r>
    </w:p>
    <w:p w14:paraId="2DCB746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二</w:t>
      </w:r>
      <w:r>
        <w:rPr>
          <w:rFonts w:hint="eastAsia" w:ascii="仿宋" w:hAnsi="仿宋" w:eastAsia="仿宋" w:cs="仿宋"/>
          <w:b/>
          <w:bCs/>
          <w:sz w:val="32"/>
          <w:szCs w:val="32"/>
          <w:highlight w:val="none"/>
        </w:rPr>
        <w:t>十</w:t>
      </w:r>
      <w:r>
        <w:rPr>
          <w:rFonts w:hint="eastAsia" w:ascii="仿宋" w:hAnsi="仿宋" w:eastAsia="仿宋" w:cs="仿宋"/>
          <w:b/>
          <w:bCs/>
          <w:sz w:val="32"/>
          <w:szCs w:val="32"/>
          <w:highlight w:val="none"/>
          <w:lang w:val="en-US" w:eastAsia="zh-CN"/>
        </w:rPr>
        <w:t>三</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协会银行款项收付应由出纳负责。出纳在办理银行款项收付时应遵守</w:t>
      </w:r>
      <w:r>
        <w:rPr>
          <w:rFonts w:hint="eastAsia" w:ascii="仿宋" w:hAnsi="仿宋" w:eastAsia="仿宋" w:cs="仿宋"/>
          <w:sz w:val="32"/>
          <w:szCs w:val="32"/>
          <w:highlight w:val="none"/>
          <w:lang w:eastAsia="zh-CN"/>
        </w:rPr>
        <w:t>的</w:t>
      </w:r>
      <w:r>
        <w:rPr>
          <w:rFonts w:hint="eastAsia" w:ascii="仿宋" w:hAnsi="仿宋" w:eastAsia="仿宋" w:cs="仿宋"/>
          <w:sz w:val="32"/>
          <w:szCs w:val="32"/>
          <w:highlight w:val="none"/>
        </w:rPr>
        <w:t>规定：</w:t>
      </w:r>
    </w:p>
    <w:p w14:paraId="64544E8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一</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出纳在收付银行款项业务前，应认真审核银行款项收付凭证是否符合银行管理制度，银行结算手续是否齐备，如有不符，有权拒绝收付。</w:t>
      </w:r>
    </w:p>
    <w:p w14:paraId="3CEAC8F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二</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出纳应根据审核无误的记账凭证，序时逐笔</w:t>
      </w:r>
      <w:r>
        <w:rPr>
          <w:rFonts w:hint="eastAsia" w:ascii="仿宋" w:hAnsi="仿宋" w:eastAsia="仿宋" w:cs="仿宋"/>
          <w:sz w:val="32"/>
          <w:szCs w:val="32"/>
          <w:highlight w:val="none"/>
          <w:lang w:val="en-US" w:eastAsia="zh-CN"/>
        </w:rPr>
        <w:t>做好</w:t>
      </w:r>
      <w:r>
        <w:rPr>
          <w:rFonts w:hint="eastAsia" w:ascii="仿宋" w:hAnsi="仿宋" w:eastAsia="仿宋" w:cs="仿宋"/>
          <w:sz w:val="32"/>
          <w:szCs w:val="32"/>
          <w:highlight w:val="none"/>
        </w:rPr>
        <w:t>银行存款</w:t>
      </w:r>
      <w:r>
        <w:rPr>
          <w:rFonts w:hint="eastAsia" w:ascii="仿宋" w:hAnsi="仿宋" w:eastAsia="仿宋" w:cs="仿宋"/>
          <w:sz w:val="32"/>
          <w:szCs w:val="32"/>
          <w:highlight w:val="none"/>
          <w:lang w:val="en-US" w:eastAsia="zh-CN"/>
        </w:rPr>
        <w:t>的</w:t>
      </w:r>
      <w:r>
        <w:rPr>
          <w:rFonts w:hint="eastAsia" w:ascii="仿宋" w:hAnsi="仿宋" w:eastAsia="仿宋" w:cs="仿宋"/>
          <w:sz w:val="32"/>
          <w:szCs w:val="32"/>
          <w:highlight w:val="none"/>
        </w:rPr>
        <w:t>日记账，做到日清月结。</w:t>
      </w:r>
      <w:r>
        <w:rPr>
          <w:rFonts w:hint="eastAsia" w:ascii="仿宋" w:hAnsi="仿宋" w:eastAsia="仿宋" w:cs="仿宋"/>
          <w:sz w:val="32"/>
          <w:szCs w:val="32"/>
          <w:highlight w:val="none"/>
          <w:lang w:val="en-US" w:eastAsia="zh-CN"/>
        </w:rPr>
        <w:t>定期与总账核对，发现差错，按规定更正。</w:t>
      </w:r>
    </w:p>
    <w:p w14:paraId="1D05572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三</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银行日记账应每月与银行对账单进行核对，发现差错，应及时查明原因，进行处理</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lang w:val="en-US" w:eastAsia="zh-CN"/>
        </w:rPr>
        <w:t>按银行要求编制“银行存款余额调节表”。</w:t>
      </w:r>
    </w:p>
    <w:p w14:paraId="16CF52C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二十四</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财务专用章、</w:t>
      </w:r>
      <w:r>
        <w:rPr>
          <w:rFonts w:hint="eastAsia" w:ascii="仿宋" w:hAnsi="仿宋" w:eastAsia="仿宋" w:cs="仿宋"/>
          <w:sz w:val="32"/>
          <w:szCs w:val="32"/>
          <w:highlight w:val="none"/>
          <w:lang w:val="en-US" w:eastAsia="zh-CN"/>
        </w:rPr>
        <w:t>法定代表人</w:t>
      </w:r>
      <w:r>
        <w:rPr>
          <w:rFonts w:hint="eastAsia" w:ascii="仿宋" w:hAnsi="仿宋" w:eastAsia="仿宋" w:cs="仿宋"/>
          <w:sz w:val="32"/>
          <w:szCs w:val="32"/>
          <w:highlight w:val="none"/>
        </w:rPr>
        <w:t>名章是协会开设账户在银行预留进行财务结算的印鉴章，只有进行财务结算时方可使用。按照财务内部控制制度规定，财务专用章和</w:t>
      </w:r>
      <w:r>
        <w:rPr>
          <w:rFonts w:hint="eastAsia" w:ascii="仿宋" w:hAnsi="仿宋" w:eastAsia="仿宋" w:cs="仿宋"/>
          <w:sz w:val="32"/>
          <w:szCs w:val="32"/>
          <w:highlight w:val="none"/>
          <w:lang w:val="en-US" w:eastAsia="zh-CN"/>
        </w:rPr>
        <w:t>名章</w:t>
      </w:r>
      <w:r>
        <w:rPr>
          <w:rFonts w:hint="eastAsia" w:ascii="仿宋" w:hAnsi="仿宋" w:eastAsia="仿宋" w:cs="仿宋"/>
          <w:sz w:val="32"/>
          <w:szCs w:val="32"/>
          <w:highlight w:val="none"/>
        </w:rPr>
        <w:t>应分开保管，由会计保管财务专用章，出纳保管名章。</w:t>
      </w:r>
    </w:p>
    <w:p w14:paraId="6F4B5EDB">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七</w:t>
      </w:r>
      <w:r>
        <w:rPr>
          <w:rFonts w:hint="eastAsia" w:ascii="仿宋" w:hAnsi="仿宋" w:eastAsia="仿宋" w:cs="仿宋"/>
          <w:b/>
          <w:bCs/>
          <w:sz w:val="32"/>
          <w:szCs w:val="32"/>
          <w:highlight w:val="none"/>
        </w:rPr>
        <w:t>章</w:t>
      </w:r>
      <w:r>
        <w:rPr>
          <w:rFonts w:hint="eastAsia" w:ascii="仿宋" w:hAnsi="仿宋" w:eastAsia="仿宋" w:cs="仿宋"/>
          <w:b/>
          <w:bCs/>
          <w:sz w:val="32"/>
          <w:szCs w:val="32"/>
          <w:highlight w:val="none"/>
          <w:lang w:val="en-US" w:eastAsia="zh-CN"/>
        </w:rPr>
        <w:t xml:space="preserve">  </w:t>
      </w:r>
      <w:r>
        <w:rPr>
          <w:rFonts w:hint="eastAsia" w:ascii="仿宋" w:hAnsi="仿宋" w:eastAsia="仿宋" w:cs="仿宋"/>
          <w:b/>
          <w:bCs/>
          <w:sz w:val="32"/>
          <w:szCs w:val="32"/>
          <w:highlight w:val="none"/>
        </w:rPr>
        <w:t>资产管理</w:t>
      </w:r>
      <w:r>
        <w:rPr>
          <w:rFonts w:hint="eastAsia" w:ascii="仿宋" w:hAnsi="仿宋" w:eastAsia="仿宋" w:cs="仿宋"/>
          <w:b/>
          <w:bCs/>
          <w:sz w:val="32"/>
          <w:szCs w:val="32"/>
          <w:highlight w:val="none"/>
          <w:lang w:val="en-US" w:eastAsia="zh-CN"/>
        </w:rPr>
        <w:t>制度</w:t>
      </w:r>
    </w:p>
    <w:p w14:paraId="029DB7B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二十五</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固定资产</w:t>
      </w:r>
      <w:r>
        <w:rPr>
          <w:rFonts w:hint="eastAsia" w:ascii="仿宋" w:hAnsi="仿宋" w:eastAsia="仿宋" w:cs="仿宋"/>
          <w:sz w:val="32"/>
          <w:szCs w:val="32"/>
          <w:highlight w:val="none"/>
          <w:lang w:val="en-US" w:eastAsia="zh-CN"/>
        </w:rPr>
        <w:t>按照《民间非营利组织会计制度》和国家有关规定执行固定资产限额确认标准，规定限额以下的按低值易耗品管理；无形资产是按照《民间非营利组织会计制度》规定持有的没有实物形态的非货币性长期资产。</w:t>
      </w:r>
    </w:p>
    <w:p w14:paraId="57F2E54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二十六</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协会</w:t>
      </w:r>
      <w:r>
        <w:rPr>
          <w:rFonts w:hint="eastAsia" w:ascii="仿宋" w:hAnsi="仿宋" w:eastAsia="仿宋" w:cs="仿宋"/>
          <w:sz w:val="32"/>
          <w:szCs w:val="32"/>
          <w:highlight w:val="none"/>
          <w:lang w:val="en-US" w:eastAsia="zh-CN"/>
        </w:rPr>
        <w:t>的</w:t>
      </w:r>
      <w:r>
        <w:rPr>
          <w:rFonts w:hint="eastAsia" w:ascii="仿宋" w:hAnsi="仿宋" w:eastAsia="仿宋" w:cs="仿宋"/>
          <w:sz w:val="32"/>
          <w:szCs w:val="32"/>
          <w:highlight w:val="none"/>
        </w:rPr>
        <w:t>固定资产</w:t>
      </w:r>
      <w:r>
        <w:rPr>
          <w:rFonts w:hint="eastAsia" w:ascii="仿宋" w:hAnsi="仿宋" w:eastAsia="仿宋" w:cs="仿宋"/>
          <w:sz w:val="32"/>
          <w:szCs w:val="32"/>
          <w:highlight w:val="none"/>
          <w:lang w:val="en-US" w:eastAsia="zh-CN"/>
        </w:rPr>
        <w:t>和无形资产均</w:t>
      </w:r>
      <w:r>
        <w:rPr>
          <w:rFonts w:hint="eastAsia" w:ascii="仿宋" w:hAnsi="仿宋" w:eastAsia="仿宋" w:cs="仿宋"/>
          <w:sz w:val="32"/>
          <w:szCs w:val="32"/>
          <w:highlight w:val="none"/>
        </w:rPr>
        <w:t>采用年限平均法计算折旧。固定资产和无形资产</w:t>
      </w:r>
      <w:r>
        <w:rPr>
          <w:rFonts w:hint="eastAsia" w:ascii="仿宋" w:hAnsi="仿宋" w:eastAsia="仿宋" w:cs="仿宋"/>
          <w:sz w:val="32"/>
          <w:szCs w:val="32"/>
          <w:highlight w:val="none"/>
          <w:lang w:val="en-US" w:eastAsia="zh-CN"/>
        </w:rPr>
        <w:t>管理须</w:t>
      </w:r>
      <w:r>
        <w:rPr>
          <w:rFonts w:hint="eastAsia" w:ascii="仿宋" w:hAnsi="仿宋" w:eastAsia="仿宋" w:cs="仿宋"/>
          <w:sz w:val="32"/>
          <w:szCs w:val="32"/>
          <w:highlight w:val="none"/>
        </w:rPr>
        <w:t>有专人负责，设立资产总账及明细分类账，</w:t>
      </w:r>
      <w:r>
        <w:rPr>
          <w:rFonts w:hint="eastAsia" w:ascii="仿宋" w:hAnsi="仿宋" w:eastAsia="仿宋" w:cs="仿宋"/>
          <w:sz w:val="32"/>
          <w:szCs w:val="32"/>
          <w:highlight w:val="none"/>
          <w:lang w:val="en-US" w:eastAsia="zh-CN"/>
        </w:rPr>
        <w:t>并</w:t>
      </w:r>
      <w:r>
        <w:rPr>
          <w:rFonts w:hint="eastAsia" w:ascii="仿宋" w:hAnsi="仿宋" w:eastAsia="仿宋" w:cs="仿宋"/>
          <w:sz w:val="32"/>
          <w:szCs w:val="32"/>
          <w:highlight w:val="none"/>
        </w:rPr>
        <w:t>建立资产卡片</w:t>
      </w:r>
      <w:r>
        <w:rPr>
          <w:rFonts w:hint="eastAsia" w:ascii="仿宋" w:hAnsi="仿宋" w:eastAsia="仿宋" w:cs="仿宋"/>
          <w:sz w:val="32"/>
          <w:szCs w:val="32"/>
          <w:highlight w:val="none"/>
          <w:lang w:val="en-US" w:eastAsia="zh-CN"/>
        </w:rPr>
        <w:t>进行管理</w:t>
      </w:r>
      <w:r>
        <w:rPr>
          <w:rFonts w:hint="eastAsia" w:ascii="仿宋" w:hAnsi="仿宋" w:eastAsia="仿宋" w:cs="仿宋"/>
          <w:sz w:val="32"/>
          <w:szCs w:val="32"/>
          <w:highlight w:val="none"/>
        </w:rPr>
        <w:t>。</w:t>
      </w:r>
    </w:p>
    <w:p w14:paraId="1C92CA4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二</w:t>
      </w:r>
      <w:r>
        <w:rPr>
          <w:rFonts w:hint="eastAsia" w:ascii="仿宋" w:hAnsi="仿宋" w:eastAsia="仿宋" w:cs="仿宋"/>
          <w:b/>
          <w:bCs/>
          <w:sz w:val="32"/>
          <w:szCs w:val="32"/>
          <w:highlight w:val="none"/>
        </w:rPr>
        <w:t>十</w:t>
      </w:r>
      <w:r>
        <w:rPr>
          <w:rFonts w:hint="eastAsia" w:ascii="仿宋" w:hAnsi="仿宋" w:eastAsia="仿宋" w:cs="仿宋"/>
          <w:b/>
          <w:bCs/>
          <w:sz w:val="32"/>
          <w:szCs w:val="32"/>
          <w:highlight w:val="none"/>
          <w:lang w:val="en-US" w:eastAsia="zh-CN"/>
        </w:rPr>
        <w:t>七</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协会每年十二月份由财务部</w:t>
      </w:r>
      <w:r>
        <w:rPr>
          <w:rFonts w:hint="eastAsia" w:ascii="仿宋" w:hAnsi="仿宋" w:eastAsia="仿宋" w:cs="仿宋"/>
          <w:sz w:val="32"/>
          <w:szCs w:val="32"/>
          <w:highlight w:val="none"/>
          <w:lang w:val="en-US" w:eastAsia="zh-CN"/>
        </w:rPr>
        <w:t>会</w:t>
      </w:r>
      <w:r>
        <w:rPr>
          <w:rFonts w:hint="eastAsia" w:ascii="仿宋" w:hAnsi="仿宋" w:eastAsia="仿宋" w:cs="仿宋"/>
          <w:sz w:val="32"/>
          <w:szCs w:val="32"/>
          <w:highlight w:val="none"/>
        </w:rPr>
        <w:t>同</w:t>
      </w:r>
      <w:r>
        <w:rPr>
          <w:rFonts w:hint="eastAsia" w:ascii="仿宋" w:hAnsi="仿宋" w:eastAsia="仿宋" w:cs="仿宋"/>
          <w:sz w:val="32"/>
          <w:szCs w:val="32"/>
          <w:highlight w:val="none"/>
          <w:lang w:val="en-US" w:eastAsia="zh-CN"/>
        </w:rPr>
        <w:t>相关</w:t>
      </w:r>
      <w:r>
        <w:rPr>
          <w:rFonts w:hint="eastAsia" w:ascii="仿宋" w:hAnsi="仿宋" w:eastAsia="仿宋" w:cs="仿宋"/>
          <w:sz w:val="32"/>
          <w:szCs w:val="32"/>
          <w:highlight w:val="none"/>
        </w:rPr>
        <w:t>部门进行资产盘点、对账。出现资产的盘盈、盘亏，要查明原因，填制资产盘盈、盘亏报告表并写出书面报告，报</w:t>
      </w:r>
      <w:r>
        <w:rPr>
          <w:rFonts w:hint="eastAsia" w:ascii="仿宋" w:hAnsi="仿宋" w:eastAsia="仿宋" w:cs="仿宋"/>
          <w:sz w:val="32"/>
          <w:szCs w:val="32"/>
          <w:highlight w:val="none"/>
          <w:lang w:eastAsia="zh-CN"/>
        </w:rPr>
        <w:t>会长</w:t>
      </w:r>
      <w:r>
        <w:rPr>
          <w:rFonts w:hint="eastAsia" w:ascii="仿宋" w:hAnsi="仿宋" w:eastAsia="仿宋" w:cs="仿宋"/>
          <w:sz w:val="32"/>
          <w:szCs w:val="32"/>
          <w:highlight w:val="none"/>
        </w:rPr>
        <w:t>审批后，财务部按照财务会计和资产管理制度</w:t>
      </w:r>
      <w:r>
        <w:rPr>
          <w:rFonts w:hint="eastAsia" w:ascii="仿宋" w:hAnsi="仿宋" w:eastAsia="仿宋" w:cs="仿宋"/>
          <w:sz w:val="32"/>
          <w:szCs w:val="32"/>
          <w:highlight w:val="none"/>
          <w:lang w:eastAsia="zh-CN"/>
        </w:rPr>
        <w:t>的</w:t>
      </w:r>
      <w:r>
        <w:rPr>
          <w:rFonts w:hint="eastAsia" w:ascii="仿宋" w:hAnsi="仿宋" w:eastAsia="仿宋" w:cs="仿宋"/>
          <w:sz w:val="32"/>
          <w:szCs w:val="32"/>
          <w:highlight w:val="none"/>
        </w:rPr>
        <w:t>有关规定进行账务处理，做到账实相符、账账相符。</w:t>
      </w:r>
    </w:p>
    <w:p w14:paraId="6F7F56A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第二十八条</w:t>
      </w:r>
      <w:r>
        <w:rPr>
          <w:rFonts w:hint="eastAsia" w:ascii="仿宋" w:hAnsi="仿宋" w:eastAsia="仿宋" w:cs="仿宋"/>
          <w:sz w:val="32"/>
          <w:szCs w:val="32"/>
          <w:highlight w:val="none"/>
          <w:lang w:val="en-US" w:eastAsia="zh-CN"/>
        </w:rPr>
        <w:t xml:space="preserve">  资产的处置和报废按相关规定要求，由协会相关会议讨论决定，如有残值应做账务处理。</w:t>
      </w:r>
    </w:p>
    <w:p w14:paraId="6AF7466D">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二</w:t>
      </w:r>
      <w:r>
        <w:rPr>
          <w:rFonts w:hint="eastAsia" w:ascii="仿宋" w:hAnsi="仿宋" w:eastAsia="仿宋" w:cs="仿宋"/>
          <w:b/>
          <w:bCs/>
          <w:sz w:val="32"/>
          <w:szCs w:val="32"/>
          <w:highlight w:val="none"/>
        </w:rPr>
        <w:t>十</w:t>
      </w:r>
      <w:r>
        <w:rPr>
          <w:rFonts w:hint="eastAsia" w:ascii="仿宋" w:hAnsi="仿宋" w:eastAsia="仿宋" w:cs="仿宋"/>
          <w:b/>
          <w:bCs/>
          <w:sz w:val="32"/>
          <w:szCs w:val="32"/>
          <w:highlight w:val="none"/>
          <w:lang w:val="en-US" w:eastAsia="zh-CN"/>
        </w:rPr>
        <w:t>九</w:t>
      </w:r>
      <w:r>
        <w:rPr>
          <w:rFonts w:hint="eastAsia" w:ascii="仿宋" w:hAnsi="仿宋" w:eastAsia="仿宋" w:cs="仿宋"/>
          <w:b/>
          <w:bCs/>
          <w:sz w:val="32"/>
          <w:szCs w:val="32"/>
          <w:highlight w:val="none"/>
        </w:rPr>
        <w:t>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协会各部门购买办公用品和耗材等，申购人须填写物品</w:t>
      </w:r>
      <w:r>
        <w:rPr>
          <w:rFonts w:hint="eastAsia" w:ascii="仿宋" w:hAnsi="仿宋" w:eastAsia="仿宋" w:cs="仿宋"/>
          <w:sz w:val="32"/>
          <w:szCs w:val="32"/>
          <w:highlight w:val="none"/>
          <w:lang w:eastAsia="zh-CN"/>
        </w:rPr>
        <w:t>申购单</w:t>
      </w:r>
      <w:r>
        <w:rPr>
          <w:rFonts w:hint="eastAsia" w:ascii="仿宋" w:hAnsi="仿宋" w:eastAsia="仿宋" w:cs="仿宋"/>
          <w:sz w:val="32"/>
          <w:szCs w:val="32"/>
          <w:highlight w:val="none"/>
        </w:rPr>
        <w:t>，经本部门负责人签字，报财务</w:t>
      </w:r>
      <w:r>
        <w:rPr>
          <w:rFonts w:hint="eastAsia" w:ascii="仿宋" w:hAnsi="仿宋" w:eastAsia="仿宋" w:cs="仿宋"/>
          <w:sz w:val="32"/>
          <w:szCs w:val="32"/>
          <w:highlight w:val="none"/>
          <w:lang w:eastAsia="zh-CN"/>
        </w:rPr>
        <w:t>部</w:t>
      </w:r>
      <w:r>
        <w:rPr>
          <w:rFonts w:hint="eastAsia" w:ascii="仿宋" w:hAnsi="仿宋" w:eastAsia="仿宋" w:cs="仿宋"/>
          <w:sz w:val="32"/>
          <w:szCs w:val="32"/>
          <w:highlight w:val="none"/>
        </w:rPr>
        <w:t>审核后，提交办公室专人购买。</w:t>
      </w:r>
    </w:p>
    <w:p w14:paraId="42568F6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rPr>
        <w:t>第</w:t>
      </w:r>
      <w:r>
        <w:rPr>
          <w:rFonts w:hint="eastAsia" w:ascii="仿宋" w:hAnsi="仿宋" w:eastAsia="仿宋" w:cs="仿宋"/>
          <w:b/>
          <w:bCs/>
          <w:sz w:val="32"/>
          <w:szCs w:val="32"/>
          <w:highlight w:val="none"/>
          <w:lang w:val="en-US" w:eastAsia="zh-CN"/>
        </w:rPr>
        <w:t>三</w:t>
      </w:r>
      <w:r>
        <w:rPr>
          <w:rFonts w:hint="eastAsia" w:ascii="仿宋" w:hAnsi="仿宋" w:eastAsia="仿宋" w:cs="仿宋"/>
          <w:b/>
          <w:bCs/>
          <w:sz w:val="32"/>
          <w:szCs w:val="32"/>
          <w:highlight w:val="none"/>
        </w:rPr>
        <w:t>十条</w:t>
      </w:r>
      <w:r>
        <w:rPr>
          <w:rFonts w:hint="eastAsia" w:ascii="仿宋" w:hAnsi="仿宋" w:eastAsia="仿宋" w:cs="仿宋"/>
          <w:sz w:val="32"/>
          <w:szCs w:val="32"/>
          <w:highlight w:val="none"/>
        </w:rPr>
        <w:t xml:space="preserve"> </w:t>
      </w:r>
      <w:r>
        <w:rPr>
          <w:rFonts w:hint="eastAsia" w:ascii="仿宋" w:hAnsi="仿宋" w:eastAsia="仿宋" w:cs="仿宋"/>
          <w:sz w:val="32"/>
          <w:szCs w:val="32"/>
          <w:highlight w:val="none"/>
          <w:lang w:val="en-US" w:eastAsia="zh-CN"/>
        </w:rPr>
        <w:t xml:space="preserve"> </w:t>
      </w:r>
      <w:r>
        <w:rPr>
          <w:rFonts w:hint="eastAsia" w:ascii="仿宋" w:hAnsi="仿宋" w:eastAsia="仿宋" w:cs="仿宋"/>
          <w:sz w:val="32"/>
          <w:szCs w:val="32"/>
          <w:highlight w:val="none"/>
        </w:rPr>
        <w:t>物品购回后要办理入库手续。不得由同一部门或一人办理物品购买、入库的全过程。领用时要办理出库手续，要建立物品明细账，每年十二月份盘点一次，做到账实相符。</w:t>
      </w:r>
    </w:p>
    <w:p w14:paraId="735EEAC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第八章  差旅费报销制度</w:t>
      </w:r>
    </w:p>
    <w:p w14:paraId="49C0D21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第三十一条</w:t>
      </w:r>
      <w:r>
        <w:rPr>
          <w:rFonts w:hint="eastAsia" w:ascii="仿宋" w:hAnsi="仿宋" w:eastAsia="仿宋" w:cs="仿宋"/>
          <w:sz w:val="32"/>
          <w:szCs w:val="32"/>
          <w:highlight w:val="none"/>
          <w:lang w:val="en-US" w:eastAsia="zh-CN"/>
        </w:rPr>
        <w:t xml:space="preserve">  按照国家财政部门差旅费报销相关文件执行，协会工作人员参加有关部门组织举办的会议、培训等，需持通知、邀请函等文件，经协会负责人批准方可参加。</w:t>
      </w:r>
    </w:p>
    <w:p w14:paraId="0A16DE3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第三十二条</w:t>
      </w:r>
      <w:r>
        <w:rPr>
          <w:rFonts w:hint="eastAsia" w:ascii="仿宋" w:hAnsi="仿宋" w:eastAsia="仿宋" w:cs="仿宋"/>
          <w:sz w:val="32"/>
          <w:szCs w:val="32"/>
          <w:highlight w:val="none"/>
          <w:lang w:val="en-US" w:eastAsia="zh-CN"/>
        </w:rPr>
        <w:t xml:space="preserve">  参加会议或培训的人员，应严格按照举办单位通知文件规定执行，统一安排食宿的，只报销往返交通费和支付相应补助（途中）；不安排食宿的，报销往返交通费、住宿费和支付相应补助。</w:t>
      </w:r>
    </w:p>
    <w:p w14:paraId="2A14E48C">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第三十三条</w:t>
      </w:r>
      <w:r>
        <w:rPr>
          <w:rFonts w:hint="eastAsia" w:ascii="仿宋" w:hAnsi="仿宋" w:eastAsia="仿宋" w:cs="仿宋"/>
          <w:sz w:val="32"/>
          <w:szCs w:val="32"/>
          <w:highlight w:val="none"/>
          <w:lang w:val="en-US" w:eastAsia="zh-CN"/>
        </w:rPr>
        <w:t xml:space="preserve">  属于工作性质出差、调研等事项，要写出工作内容和办理结果，发生的费用经领导批准后按相关文件标准执行。</w:t>
      </w:r>
    </w:p>
    <w:p w14:paraId="0EF98846">
      <w:pPr>
        <w:keepNext w:val="0"/>
        <w:keepLines w:val="0"/>
        <w:pageBreakBefore w:val="0"/>
        <w:widowControl w:val="0"/>
        <w:kinsoku/>
        <w:wordWrap/>
        <w:overflowPunct/>
        <w:topLinePunct w:val="0"/>
        <w:autoSpaceDE/>
        <w:autoSpaceDN/>
        <w:bidi w:val="0"/>
        <w:adjustRightInd/>
        <w:snapToGrid/>
        <w:spacing w:line="600" w:lineRule="exact"/>
        <w:ind w:firstLine="643" w:firstLineChars="200"/>
        <w:jc w:val="center"/>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第九章  会计报告制度</w:t>
      </w:r>
    </w:p>
    <w:p w14:paraId="783EDE5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第三十四条</w:t>
      </w:r>
      <w:r>
        <w:rPr>
          <w:rFonts w:hint="eastAsia" w:ascii="仿宋" w:hAnsi="仿宋" w:eastAsia="仿宋" w:cs="仿宋"/>
          <w:sz w:val="32"/>
          <w:szCs w:val="32"/>
          <w:highlight w:val="none"/>
          <w:lang w:val="en-US" w:eastAsia="zh-CN"/>
        </w:rPr>
        <w:t xml:space="preserve">  会计报告按时间分为月报表、季报表和年报表。财务会计报告包括：资产负债表、业务活动表和现金流量表。编制会计报告应按照国家统一规范的会计报表格式，根据登记完整、核对无误的总分类账户余额、明细账户发生额及余额分析编制。</w:t>
      </w:r>
    </w:p>
    <w:p w14:paraId="607F269A">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第三十五条</w:t>
      </w:r>
      <w:r>
        <w:rPr>
          <w:rFonts w:hint="eastAsia" w:ascii="仿宋" w:hAnsi="仿宋" w:eastAsia="仿宋" w:cs="仿宋"/>
          <w:sz w:val="32"/>
          <w:szCs w:val="32"/>
          <w:highlight w:val="none"/>
          <w:lang w:val="en-US" w:eastAsia="zh-CN"/>
        </w:rPr>
        <w:t xml:space="preserve">  编制会计报告，应对会计核算期间发生的重大经济事项、变更事项、调整原因、性质及金额在报表附注中予以披露。</w:t>
      </w:r>
    </w:p>
    <w:p w14:paraId="65079B20">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 xml:space="preserve">第三十六条  </w:t>
      </w:r>
      <w:r>
        <w:rPr>
          <w:rFonts w:hint="eastAsia" w:ascii="仿宋" w:hAnsi="仿宋" w:eastAsia="仿宋" w:cs="仿宋"/>
          <w:sz w:val="32"/>
          <w:szCs w:val="32"/>
          <w:highlight w:val="none"/>
          <w:lang w:val="en-US" w:eastAsia="zh-CN"/>
        </w:rPr>
        <w:t>年度终了，年度会计报告要聘请有资质的专业审计机构进行审计，并通过会计报告定期对协会业务活动运行情况进行分析，找出差距，提出建议。</w:t>
      </w:r>
    </w:p>
    <w:p w14:paraId="5225A0E0">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第十章  会计档案管理制度</w:t>
      </w:r>
    </w:p>
    <w:p w14:paraId="27503D23">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第三十七条</w:t>
      </w:r>
      <w:r>
        <w:rPr>
          <w:rFonts w:hint="eastAsia" w:ascii="仿宋" w:hAnsi="仿宋" w:eastAsia="仿宋" w:cs="仿宋"/>
          <w:sz w:val="32"/>
          <w:szCs w:val="32"/>
          <w:highlight w:val="none"/>
          <w:lang w:val="en-US" w:eastAsia="zh-CN"/>
        </w:rPr>
        <w:t xml:space="preserve">  年度终了，应按归档要求将装订成册的会计凭证、账簿、报表，编制会计档案保管清册，登记存档。根据协会实际情况，会计档案应由专人保管。</w:t>
      </w:r>
    </w:p>
    <w:p w14:paraId="3A0F4AE7">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第三十八条</w:t>
      </w:r>
      <w:r>
        <w:rPr>
          <w:rFonts w:hint="eastAsia" w:ascii="仿宋" w:hAnsi="仿宋" w:eastAsia="仿宋" w:cs="仿宋"/>
          <w:sz w:val="32"/>
          <w:szCs w:val="32"/>
          <w:highlight w:val="none"/>
          <w:lang w:val="en-US" w:eastAsia="zh-CN"/>
        </w:rPr>
        <w:t xml:space="preserve">  协会会计档案不得借出或带出室外，如有特殊需要，经协会领导批准，可以提供查阅或者复制，但要办理“会计档案查阅登记簿”登记手续。查阅复制登记包括查阅人，查阅日期，查阅理由。查阅或复制会计档案的人员，严禁在会计档案上涂画、拆封和抽换。</w:t>
      </w:r>
    </w:p>
    <w:p w14:paraId="7E1C516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第三十九条</w:t>
      </w:r>
      <w:r>
        <w:rPr>
          <w:rFonts w:hint="eastAsia" w:ascii="仿宋" w:hAnsi="仿宋" w:eastAsia="仿宋" w:cs="仿宋"/>
          <w:sz w:val="32"/>
          <w:szCs w:val="32"/>
          <w:highlight w:val="none"/>
          <w:lang w:val="en-US" w:eastAsia="zh-CN"/>
        </w:rPr>
        <w:t xml:space="preserve">  会计档案的保管期限分为永久、定期两类，定期保管期限为10年、30年。协会会计档案保管应按照相关规定执行。</w:t>
      </w:r>
    </w:p>
    <w:p w14:paraId="4CE861F2">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第四十条</w:t>
      </w:r>
      <w:r>
        <w:rPr>
          <w:rFonts w:hint="eastAsia" w:ascii="仿宋" w:hAnsi="仿宋" w:eastAsia="仿宋" w:cs="仿宋"/>
          <w:sz w:val="32"/>
          <w:szCs w:val="32"/>
          <w:highlight w:val="none"/>
          <w:lang w:val="en-US" w:eastAsia="zh-CN"/>
        </w:rPr>
        <w:t xml:space="preserve">  对保管期满的会计档案，应由协会财务部提出销毁意见，编制会计档案销毁清册，列明销毁档案的名称、卷号、册数、起止年度和档案编号、应保管期限、已保管期限、销毁时间等内容。协会领导应在会计档案销毁清册上签署意见。</w:t>
      </w:r>
    </w:p>
    <w:p w14:paraId="6616A96E">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第十一章  会计工作交接制度</w:t>
      </w:r>
    </w:p>
    <w:p w14:paraId="739C3C11">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第四十一条</w:t>
      </w:r>
      <w:r>
        <w:rPr>
          <w:rFonts w:hint="eastAsia" w:ascii="仿宋" w:hAnsi="仿宋" w:eastAsia="仿宋" w:cs="仿宋"/>
          <w:sz w:val="32"/>
          <w:szCs w:val="32"/>
          <w:highlight w:val="none"/>
          <w:lang w:val="en-US" w:eastAsia="zh-CN"/>
        </w:rPr>
        <w:t xml:space="preserve">  会计人员调动、离职，必须将本人所经管的会计工作全部资料移交给接替人员，没有办清交接手续的不得离职。</w:t>
      </w:r>
    </w:p>
    <w:p w14:paraId="15089C3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第四十二条</w:t>
      </w:r>
      <w:r>
        <w:rPr>
          <w:rFonts w:hint="eastAsia" w:ascii="仿宋" w:hAnsi="仿宋" w:eastAsia="仿宋" w:cs="仿宋"/>
          <w:sz w:val="32"/>
          <w:szCs w:val="32"/>
          <w:highlight w:val="none"/>
          <w:lang w:val="en-US" w:eastAsia="zh-CN"/>
        </w:rPr>
        <w:t xml:space="preserve">  离职会计人员应整理需移交的各项资料，对未了事项写书面材料，在账目最后一笔余款后加盖经办人员印章。</w:t>
      </w:r>
    </w:p>
    <w:p w14:paraId="092A13AE">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第四十三条</w:t>
      </w:r>
      <w:r>
        <w:rPr>
          <w:rFonts w:hint="eastAsia" w:ascii="仿宋" w:hAnsi="仿宋" w:eastAsia="仿宋" w:cs="仿宋"/>
          <w:sz w:val="32"/>
          <w:szCs w:val="32"/>
          <w:highlight w:val="none"/>
          <w:lang w:val="en-US" w:eastAsia="zh-CN"/>
        </w:rPr>
        <w:t xml:space="preserve">  编制移交清册，按移交清册逐项移交，接替人员逐项核对签收。</w:t>
      </w:r>
    </w:p>
    <w:p w14:paraId="2860D24F">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第四十四条</w:t>
      </w:r>
      <w:r>
        <w:rPr>
          <w:rFonts w:hint="eastAsia" w:ascii="仿宋" w:hAnsi="仿宋" w:eastAsia="仿宋" w:cs="仿宋"/>
          <w:sz w:val="32"/>
          <w:szCs w:val="32"/>
          <w:highlight w:val="none"/>
          <w:lang w:val="en-US" w:eastAsia="zh-CN"/>
        </w:rPr>
        <w:t xml:space="preserve">  在移交时对遗留问题，应当写出书面材料。交接完毕，交接双方和监交人员要在移交清册上签名或者盖章。并在移交清册上注明：单位名称、交接日期、交接双方和监交人员职务、姓名、移交清册页数以及需要说明的问题和意见等。移交清册一式三份，交接双方各执一份，存档一份。</w:t>
      </w:r>
    </w:p>
    <w:p w14:paraId="47466524">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第四十五条</w:t>
      </w:r>
      <w:r>
        <w:rPr>
          <w:rFonts w:hint="eastAsia" w:ascii="仿宋" w:hAnsi="仿宋" w:eastAsia="仿宋" w:cs="仿宋"/>
          <w:sz w:val="32"/>
          <w:szCs w:val="32"/>
          <w:highlight w:val="none"/>
          <w:lang w:val="en-US" w:eastAsia="zh-CN"/>
        </w:rPr>
        <w:t xml:space="preserve">  接替人员应当继续使用移交的会计账簿，不得自行另立新账，以保持会计记录的连续性。</w:t>
      </w:r>
    </w:p>
    <w:p w14:paraId="6C65485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第十二章  财务岗位职责</w:t>
      </w:r>
    </w:p>
    <w:p w14:paraId="10B84076">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rPr>
      </w:pPr>
      <w:r>
        <w:rPr>
          <w:rFonts w:hint="eastAsia" w:ascii="仿宋" w:hAnsi="仿宋" w:eastAsia="仿宋" w:cs="仿宋"/>
          <w:b/>
          <w:bCs/>
          <w:sz w:val="32"/>
          <w:szCs w:val="32"/>
          <w:highlight w:val="none"/>
          <w:lang w:val="en-US" w:eastAsia="zh-CN"/>
        </w:rPr>
        <w:t>第四十六条</w:t>
      </w:r>
      <w:r>
        <w:rPr>
          <w:rFonts w:hint="eastAsia" w:ascii="仿宋" w:hAnsi="仿宋" w:eastAsia="仿宋" w:cs="仿宋"/>
          <w:sz w:val="32"/>
          <w:szCs w:val="32"/>
          <w:highlight w:val="none"/>
          <w:lang w:val="en-US" w:eastAsia="zh-CN"/>
        </w:rPr>
        <w:t xml:space="preserve">  </w:t>
      </w:r>
      <w:r>
        <w:rPr>
          <w:rFonts w:hint="eastAsia" w:ascii="仿宋" w:hAnsi="仿宋" w:eastAsia="仿宋" w:cs="仿宋"/>
          <w:b/>
          <w:bCs/>
          <w:sz w:val="32"/>
          <w:szCs w:val="32"/>
          <w:highlight w:val="none"/>
        </w:rPr>
        <w:t>会计岗位职责：</w:t>
      </w:r>
    </w:p>
    <w:p w14:paraId="0D67F08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rPr>
      </w:pPr>
      <w:r>
        <w:rPr>
          <w:rFonts w:hint="eastAsia" w:ascii="仿宋" w:hAnsi="仿宋" w:eastAsia="仿宋" w:cs="仿宋"/>
          <w:sz w:val="32"/>
          <w:szCs w:val="32"/>
          <w:highlight w:val="none"/>
        </w:rPr>
        <w:t>（一）贯彻执行</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会计法</w:t>
      </w:r>
      <w:r>
        <w:rPr>
          <w:rFonts w:hint="eastAsia" w:ascii="仿宋" w:hAnsi="仿宋" w:eastAsia="仿宋" w:cs="仿宋"/>
          <w:sz w:val="32"/>
          <w:szCs w:val="32"/>
          <w:highlight w:val="none"/>
          <w:lang w:eastAsia="zh-CN"/>
        </w:rPr>
        <w:t>》</w:t>
      </w:r>
      <w:r>
        <w:rPr>
          <w:rFonts w:hint="eastAsia" w:ascii="仿宋" w:hAnsi="仿宋" w:eastAsia="仿宋" w:cs="仿宋"/>
          <w:sz w:val="32"/>
          <w:szCs w:val="32"/>
          <w:highlight w:val="none"/>
        </w:rPr>
        <w:t>及国家有关方针、政策、法令、法规、上级部门的各项财务规章制度。</w:t>
      </w:r>
    </w:p>
    <w:p w14:paraId="7638B663">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rPr>
        <w:t>（二）</w:t>
      </w:r>
      <w:r>
        <w:rPr>
          <w:rFonts w:hint="eastAsia" w:ascii="仿宋" w:hAnsi="仿宋" w:eastAsia="仿宋" w:cs="仿宋"/>
          <w:sz w:val="32"/>
          <w:szCs w:val="32"/>
          <w:highlight w:val="none"/>
          <w:lang w:val="en-US" w:eastAsia="zh-CN"/>
        </w:rPr>
        <w:t>负责会计核算、财务管理工作，对所有会计核算事项按要求编制会计凭证、登记账簿、编制会计报表，做到账账相符，账实相符，账表相符。</w:t>
      </w:r>
    </w:p>
    <w:p w14:paraId="6472DEA7">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sz w:val="32"/>
          <w:szCs w:val="32"/>
          <w:highlight w:val="none"/>
          <w:lang w:val="en-US" w:eastAsia="zh-CN"/>
        </w:rPr>
        <w:t>（三）负责在规定时间内及时、准确、全面地向有关部门报送会计报表及相关资料，办理税务相关工作及各类税款及时足额的缴纳工作，编制银行余额调节表，督促与现金、银行的对账工作。</w:t>
      </w:r>
    </w:p>
    <w:p w14:paraId="4451718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highlight w:val="none"/>
          <w:lang w:eastAsia="zh-CN"/>
        </w:rPr>
        <w:t>（</w:t>
      </w:r>
      <w:r>
        <w:rPr>
          <w:rFonts w:hint="eastAsia" w:ascii="仿宋" w:hAnsi="仿宋" w:eastAsia="仿宋" w:cs="仿宋"/>
          <w:sz w:val="32"/>
          <w:szCs w:val="32"/>
          <w:lang w:val="en-US" w:eastAsia="zh-CN"/>
        </w:rPr>
        <w:t>四）负责会计电算化工作，建立健全会计电算化管理制度，负责电算化系统的维护、软件操作和管理。</w:t>
      </w:r>
    </w:p>
    <w:p w14:paraId="12CBC995">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（五）负责各类资产的管理与监督工作，定期进行资产清查盘点，及时对损毁的固定资产及其他资产进行清理，办理审批手续，防止呆死账发生。</w:t>
      </w:r>
    </w:p>
    <w:p w14:paraId="57AA692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（六）负责会计档案的保管工作，按“会计档案管理办法”的要求收集整理、装订成册、编号登记、立卷归档、并妥善保管、保证完好无损，按规定程序办理销毁审批手续。</w:t>
      </w:r>
    </w:p>
    <w:p w14:paraId="0071E26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（七）定期对本协会财务状况、财务成果进行综合分析，找出差距，提出改进建议。</w:t>
      </w:r>
    </w:p>
    <w:p w14:paraId="722BBA1C">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（八）完成领导交办的其他工作。</w:t>
      </w:r>
    </w:p>
    <w:p w14:paraId="28642C10">
      <w:pPr>
        <w:ind w:firstLine="643" w:firstLineChars="200"/>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第四十七条</w:t>
      </w:r>
      <w:r>
        <w:rPr>
          <w:rFonts w:hint="eastAsia" w:ascii="仿宋" w:hAnsi="仿宋" w:eastAsia="仿宋" w:cs="仿宋"/>
          <w:sz w:val="32"/>
          <w:szCs w:val="32"/>
          <w:highlight w:val="none"/>
          <w:lang w:val="en-US" w:eastAsia="zh-CN"/>
        </w:rPr>
        <w:t xml:space="preserve">  </w:t>
      </w:r>
      <w:r>
        <w:rPr>
          <w:rFonts w:hint="eastAsia" w:ascii="仿宋" w:hAnsi="仿宋" w:eastAsia="仿宋" w:cs="仿宋"/>
          <w:b/>
          <w:bCs/>
          <w:sz w:val="32"/>
          <w:szCs w:val="32"/>
          <w:highlight w:val="none"/>
        </w:rPr>
        <w:t>出纳岗位职责：</w:t>
      </w:r>
      <w:r>
        <w:rPr>
          <w:rFonts w:hint="eastAsia" w:ascii="仿宋" w:hAnsi="仿宋" w:eastAsia="仿宋" w:cs="仿宋"/>
          <w:sz w:val="32"/>
          <w:szCs w:val="32"/>
          <w:highlight w:val="none"/>
          <w:lang w:val="en-US" w:eastAsia="zh-CN"/>
        </w:rPr>
        <w:t xml:space="preserve"> </w:t>
      </w:r>
    </w:p>
    <w:p w14:paraId="518F4390">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highlight w:val="none"/>
          <w:lang w:val="en-US" w:eastAsia="zh-CN"/>
        </w:rPr>
        <w:t>（</w:t>
      </w:r>
      <w:r>
        <w:rPr>
          <w:rFonts w:hint="eastAsia" w:ascii="仿宋" w:hAnsi="仿宋" w:eastAsia="仿宋" w:cs="仿宋"/>
          <w:sz w:val="32"/>
          <w:szCs w:val="32"/>
          <w:lang w:val="en-US" w:eastAsia="zh-CN"/>
        </w:rPr>
        <w:t>一）严格执行国家和上级有关部门关于现金、银行结算的办法、制度、规定。</w:t>
      </w:r>
    </w:p>
    <w:p w14:paraId="16DC42FE">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（二）严格遵守本协会制定的各项规章制度。</w:t>
      </w:r>
    </w:p>
    <w:p w14:paraId="598CE736">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（三）根据审核无误的会计凭证，办理现金收付和银行结算业务。</w:t>
      </w:r>
    </w:p>
    <w:p w14:paraId="61ED502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（四）严格控制现金库存限额，不得挪用现金或“白条”抵库，不得签发“空头支票”和“远期支票”。</w:t>
      </w:r>
    </w:p>
    <w:p w14:paraId="265C9B4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（五）保管好货币资金及有关印鉴等，作废票据按票据管理相关规定妥善处理。</w:t>
      </w:r>
    </w:p>
    <w:p w14:paraId="1888E37D">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（六）负责现金日记账、银行存款日记账记账、结账、对账工作，及时与银行存款对账单对账，查清未达账项原因，进行调整清理，及时与总账对账，保证账账相符。</w:t>
      </w:r>
    </w:p>
    <w:p w14:paraId="48316BFF">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（七）负责各种支出的报销工作，及时发放职工工资、福利及其他补助，配合做好各项税费缴纳工作。</w:t>
      </w:r>
    </w:p>
    <w:p w14:paraId="262C1DC1">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lang w:val="en-US" w:eastAsia="zh-CN"/>
        </w:rPr>
        <w:t>（八）妥善保管好原始凭证，及时交由会计编制记账凭证。</w:t>
      </w:r>
    </w:p>
    <w:p w14:paraId="6488F873">
      <w:pPr>
        <w:ind w:firstLine="640" w:firstLineChars="200"/>
        <w:rPr>
          <w:rFonts w:hint="eastAsia" w:ascii="仿宋" w:hAnsi="仿宋" w:eastAsia="仿宋" w:cs="仿宋"/>
          <w:sz w:val="32"/>
          <w:szCs w:val="32"/>
          <w:highlight w:val="none"/>
          <w:lang w:val="en-US" w:eastAsia="zh-CN"/>
        </w:rPr>
      </w:pPr>
      <w:r>
        <w:rPr>
          <w:rFonts w:hint="eastAsia" w:ascii="仿宋" w:hAnsi="仿宋" w:eastAsia="仿宋" w:cs="仿宋"/>
          <w:sz w:val="32"/>
          <w:szCs w:val="32"/>
          <w:lang w:val="en-US" w:eastAsia="zh-CN"/>
        </w:rPr>
        <w:t>（九）完成领导交办的其他工作。</w:t>
      </w:r>
    </w:p>
    <w:p w14:paraId="55F1F654">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eastAsia" w:ascii="仿宋" w:hAnsi="仿宋" w:eastAsia="仿宋" w:cs="仿宋"/>
          <w:b/>
          <w:bCs/>
          <w:sz w:val="32"/>
          <w:szCs w:val="32"/>
          <w:highlight w:val="none"/>
          <w:lang w:val="en-US" w:eastAsia="zh-CN"/>
        </w:rPr>
      </w:pPr>
      <w:r>
        <w:rPr>
          <w:rFonts w:hint="eastAsia" w:ascii="仿宋" w:hAnsi="仿宋" w:eastAsia="仿宋" w:cs="仿宋"/>
          <w:b/>
          <w:bCs/>
          <w:sz w:val="32"/>
          <w:szCs w:val="32"/>
          <w:highlight w:val="none"/>
          <w:lang w:val="en-US" w:eastAsia="zh-CN"/>
        </w:rPr>
        <w:t>第十三章  附则</w:t>
      </w:r>
    </w:p>
    <w:p w14:paraId="2F750209">
      <w:pPr>
        <w:keepNext w:val="0"/>
        <w:keepLines w:val="0"/>
        <w:pageBreakBefore w:val="0"/>
        <w:widowControl w:val="0"/>
        <w:kinsoku/>
        <w:wordWrap/>
        <w:overflowPunct/>
        <w:topLinePunct w:val="0"/>
        <w:autoSpaceDE/>
        <w:autoSpaceDN/>
        <w:bidi w:val="0"/>
        <w:adjustRightInd/>
        <w:snapToGrid/>
        <w:spacing w:line="600" w:lineRule="exact"/>
        <w:ind w:firstLine="643" w:firstLineChars="200"/>
        <w:textAlignment w:val="auto"/>
        <w:rPr>
          <w:rFonts w:hint="eastAsia" w:ascii="仿宋" w:hAnsi="仿宋" w:eastAsia="仿宋" w:cs="仿宋"/>
          <w:sz w:val="32"/>
          <w:szCs w:val="32"/>
          <w:highlight w:val="none"/>
          <w:lang w:val="en-US" w:eastAsia="zh-CN"/>
        </w:rPr>
      </w:pPr>
      <w:r>
        <w:rPr>
          <w:rFonts w:hint="eastAsia" w:ascii="仿宋" w:hAnsi="仿宋" w:eastAsia="仿宋" w:cs="仿宋"/>
          <w:b/>
          <w:bCs/>
          <w:sz w:val="32"/>
          <w:szCs w:val="32"/>
          <w:highlight w:val="none"/>
          <w:lang w:val="en-US" w:eastAsia="zh-CN"/>
        </w:rPr>
        <w:t>第四十八条</w:t>
      </w:r>
      <w:r>
        <w:rPr>
          <w:rFonts w:hint="eastAsia" w:ascii="仿宋" w:hAnsi="仿宋" w:eastAsia="仿宋" w:cs="仿宋"/>
          <w:sz w:val="32"/>
          <w:szCs w:val="32"/>
          <w:highlight w:val="none"/>
          <w:lang w:val="en-US" w:eastAsia="zh-CN"/>
        </w:rPr>
        <w:t xml:space="preserve">  本办法自发文之日起执行。如遇政策变动，按照相关政策执行，并由山西省医师协会负责解释。</w:t>
      </w:r>
    </w:p>
    <w:p w14:paraId="533FD01B">
      <w:pPr>
        <w:jc w:val="center"/>
        <w:rPr>
          <w:rFonts w:hint="eastAsia" w:ascii="仿宋" w:hAnsi="仿宋" w:eastAsia="仿宋" w:cs="仿宋"/>
          <w:sz w:val="32"/>
          <w:szCs w:val="32"/>
          <w:lang w:val="en-US" w:eastAsia="zh-CN"/>
        </w:rPr>
      </w:pPr>
    </w:p>
    <w:p w14:paraId="60B52D9B">
      <w:pPr>
        <w:jc w:val="both"/>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附件1：《山西省医师协会财务支出审批管理办法》</w:t>
      </w:r>
    </w:p>
    <w:p w14:paraId="00C19028">
      <w:pPr>
        <w:jc w:val="both"/>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附件2：《山西省医师协会分支机构财务管理办法》</w:t>
      </w:r>
    </w:p>
    <w:p w14:paraId="330DF47F">
      <w:pPr>
        <w:jc w:val="center"/>
        <w:rPr>
          <w:rFonts w:hint="eastAsia" w:ascii="宋体" w:hAnsi="宋体"/>
          <w:sz w:val="36"/>
          <w:szCs w:val="36"/>
          <w:lang w:val="en-US" w:eastAsia="zh-CN"/>
        </w:rPr>
      </w:pPr>
    </w:p>
    <w:p w14:paraId="31719145">
      <w:pPr>
        <w:jc w:val="center"/>
        <w:rPr>
          <w:rFonts w:hint="eastAsia" w:ascii="宋体" w:hAnsi="宋体"/>
          <w:sz w:val="36"/>
          <w:szCs w:val="36"/>
          <w:lang w:val="en-US" w:eastAsia="zh-CN"/>
        </w:rPr>
      </w:pPr>
    </w:p>
    <w:p w14:paraId="68DCA7D8">
      <w:pPr>
        <w:jc w:val="center"/>
        <w:rPr>
          <w:rFonts w:hint="eastAsia" w:ascii="宋体" w:hAnsi="宋体"/>
          <w:sz w:val="36"/>
          <w:szCs w:val="36"/>
          <w:lang w:val="en-US" w:eastAsia="zh-CN"/>
        </w:rPr>
      </w:pPr>
    </w:p>
    <w:p w14:paraId="14482323">
      <w:pPr>
        <w:jc w:val="center"/>
        <w:rPr>
          <w:rFonts w:hint="eastAsia" w:ascii="宋体" w:hAnsi="宋体"/>
          <w:sz w:val="36"/>
          <w:szCs w:val="36"/>
          <w:lang w:val="en-US" w:eastAsia="zh-CN"/>
        </w:rPr>
      </w:pPr>
    </w:p>
    <w:p w14:paraId="1AA054DA">
      <w:pPr>
        <w:jc w:val="center"/>
        <w:rPr>
          <w:rFonts w:hint="eastAsia" w:ascii="宋体" w:hAnsi="宋体"/>
          <w:sz w:val="36"/>
          <w:szCs w:val="36"/>
          <w:lang w:val="en-US" w:eastAsia="zh-CN"/>
        </w:rPr>
      </w:pPr>
    </w:p>
    <w:p w14:paraId="022A9E65">
      <w:pPr>
        <w:jc w:val="center"/>
        <w:rPr>
          <w:rFonts w:hint="eastAsia" w:ascii="宋体" w:hAnsi="宋体"/>
          <w:sz w:val="36"/>
          <w:szCs w:val="36"/>
          <w:lang w:val="en-US" w:eastAsia="zh-CN"/>
        </w:rPr>
      </w:pPr>
    </w:p>
    <w:p w14:paraId="21EAF964">
      <w:pPr>
        <w:jc w:val="center"/>
        <w:rPr>
          <w:rFonts w:hint="eastAsia" w:ascii="宋体" w:hAnsi="宋体"/>
          <w:sz w:val="36"/>
          <w:szCs w:val="36"/>
          <w:lang w:val="en-US" w:eastAsia="zh-CN"/>
        </w:rPr>
      </w:pPr>
    </w:p>
    <w:p w14:paraId="27B15575">
      <w:pPr>
        <w:jc w:val="both"/>
        <w:rPr>
          <w:rFonts w:hint="eastAsia" w:ascii="宋体" w:hAnsi="宋体"/>
          <w:sz w:val="36"/>
          <w:szCs w:val="36"/>
          <w:lang w:val="en-US" w:eastAsia="zh-CN"/>
        </w:rPr>
      </w:pPr>
    </w:p>
    <w:p w14:paraId="6BDFD0EB">
      <w:pPr>
        <w:jc w:val="left"/>
        <w:rPr>
          <w:rFonts w:hint="eastAsia" w:ascii="宋体" w:hAnsi="宋体"/>
          <w:sz w:val="21"/>
          <w:szCs w:val="21"/>
          <w:lang w:val="en-US" w:eastAsia="zh-CN"/>
        </w:rPr>
      </w:pPr>
    </w:p>
    <w:p w14:paraId="5B678D29">
      <w:pPr>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附件1</w:t>
      </w:r>
    </w:p>
    <w:p w14:paraId="47AED4F2">
      <w:pPr>
        <w:jc w:val="center"/>
        <w:rPr>
          <w:rFonts w:hint="eastAsia" w:ascii="宋体" w:hAnsi="宋体" w:eastAsia="宋体" w:cs="宋体"/>
          <w:b w:val="0"/>
          <w:bCs/>
          <w:sz w:val="36"/>
          <w:szCs w:val="36"/>
        </w:rPr>
      </w:pPr>
      <w:r>
        <w:rPr>
          <w:rFonts w:hint="eastAsia" w:ascii="宋体" w:hAnsi="宋体" w:eastAsia="宋体" w:cs="宋体"/>
          <w:b w:val="0"/>
          <w:bCs/>
          <w:sz w:val="36"/>
          <w:szCs w:val="36"/>
        </w:rPr>
        <w:t>山西省医师协会财务支出审批管理办法</w:t>
      </w:r>
    </w:p>
    <w:p w14:paraId="11C4622A">
      <w:pPr>
        <w:jc w:val="center"/>
        <w:rPr>
          <w:rFonts w:hint="eastAsia" w:ascii="华文中宋" w:hAnsi="华文中宋" w:eastAsia="华文中宋" w:cs="华文中宋"/>
          <w:b/>
          <w:bCs w:val="0"/>
          <w:sz w:val="21"/>
          <w:szCs w:val="21"/>
        </w:rPr>
      </w:pPr>
    </w:p>
    <w:p w14:paraId="03BCE472">
      <w:pPr>
        <w:ind w:firstLine="640" w:firstLineChars="200"/>
        <w:rPr>
          <w:rFonts w:hint="eastAsia" w:ascii="仿宋" w:hAnsi="仿宋" w:eastAsia="仿宋" w:cs="仿宋"/>
          <w:sz w:val="32"/>
          <w:szCs w:val="32"/>
        </w:rPr>
      </w:pPr>
      <w:r>
        <w:rPr>
          <w:rFonts w:hint="eastAsia" w:ascii="仿宋" w:hAnsi="仿宋" w:eastAsia="仿宋" w:cs="仿宋"/>
          <w:sz w:val="32"/>
          <w:szCs w:val="32"/>
        </w:rPr>
        <w:t>为进一步加强协会财务管理，规范经济行为，严格费用开支，根据《会计法》《预算法》《民间非营利组织会计制度》等现行的会计制度及国家相关法律法规，结合协会实际，特制定本办法。</w:t>
      </w:r>
    </w:p>
    <w:p w14:paraId="77A52589">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一、审批原则</w:t>
      </w:r>
    </w:p>
    <w:p w14:paraId="0713B423">
      <w:pPr>
        <w:ind w:firstLine="640" w:firstLineChars="200"/>
        <w:rPr>
          <w:rFonts w:hint="eastAsia" w:ascii="仿宋" w:hAnsi="仿宋" w:eastAsia="仿宋" w:cs="仿宋"/>
          <w:sz w:val="32"/>
          <w:szCs w:val="32"/>
        </w:rPr>
      </w:pPr>
      <w:r>
        <w:rPr>
          <w:rFonts w:hint="eastAsia" w:ascii="仿宋" w:hAnsi="仿宋" w:eastAsia="仿宋" w:cs="仿宋"/>
          <w:sz w:val="32"/>
          <w:szCs w:val="32"/>
        </w:rPr>
        <w:t>（一）“统一领导、集中管理”原则。协会在活动中发生的各项支出，必须纳入财务部门集中管理，统一核算，其他任何部门不得设立账外账。</w:t>
      </w:r>
    </w:p>
    <w:p w14:paraId="12D03D87">
      <w:pPr>
        <w:ind w:firstLine="640" w:firstLineChars="200"/>
        <w:rPr>
          <w:rFonts w:hint="eastAsia" w:ascii="仿宋" w:hAnsi="仿宋" w:eastAsia="仿宋" w:cs="仿宋"/>
          <w:sz w:val="32"/>
          <w:szCs w:val="32"/>
        </w:rPr>
      </w:pPr>
      <w:r>
        <w:rPr>
          <w:rFonts w:hint="eastAsia" w:ascii="仿宋" w:hAnsi="仿宋" w:eastAsia="仿宋" w:cs="仿宋"/>
          <w:sz w:val="32"/>
          <w:szCs w:val="32"/>
        </w:rPr>
        <w:t>（二）“合理支出、厉行节约”原则。协会本着勤俭办事的理念，合理控制各项支出。</w:t>
      </w:r>
    </w:p>
    <w:p w14:paraId="4CC312B8">
      <w:pPr>
        <w:ind w:firstLine="640" w:firstLineChars="200"/>
        <w:rPr>
          <w:rFonts w:hint="eastAsia" w:ascii="仿宋" w:hAnsi="仿宋" w:eastAsia="仿宋" w:cs="仿宋"/>
          <w:sz w:val="32"/>
          <w:szCs w:val="32"/>
        </w:rPr>
      </w:pPr>
      <w:r>
        <w:rPr>
          <w:rFonts w:hint="eastAsia" w:ascii="仿宋" w:hAnsi="仿宋" w:eastAsia="仿宋" w:cs="仿宋"/>
          <w:sz w:val="32"/>
          <w:szCs w:val="32"/>
        </w:rPr>
        <w:t>（三）“花钱必问效，无效必问责”原则。协会各项支出要强调成本效益，强化责任约束，树立绩效管理理念。</w:t>
      </w:r>
    </w:p>
    <w:p w14:paraId="6AF440FE">
      <w:pPr>
        <w:ind w:firstLine="640" w:firstLineChars="200"/>
        <w:rPr>
          <w:rFonts w:hint="eastAsia" w:ascii="仿宋" w:hAnsi="仿宋" w:eastAsia="仿宋" w:cs="仿宋"/>
          <w:sz w:val="32"/>
          <w:szCs w:val="32"/>
        </w:rPr>
      </w:pPr>
      <w:r>
        <w:rPr>
          <w:rFonts w:hint="eastAsia" w:ascii="仿宋" w:hAnsi="仿宋" w:eastAsia="仿宋" w:cs="仿宋"/>
          <w:sz w:val="32"/>
          <w:szCs w:val="32"/>
        </w:rPr>
        <w:t>（四）“归口管理、逐级审批”原则。协会活动中发生的经济事项，实行归口管理，逐级审批，审批人在授权范围内进行审批，不得越权审批，确保协会支出审批规范化、流程化、标准化。</w:t>
      </w:r>
    </w:p>
    <w:p w14:paraId="151D61E3">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二、审批权限</w:t>
      </w:r>
    </w:p>
    <w:p w14:paraId="4CEBB6FD">
      <w:pPr>
        <w:pStyle w:val="5"/>
        <w:ind w:firstLine="640" w:firstLineChars="200"/>
        <w:rPr>
          <w:rFonts w:hint="eastAsia" w:ascii="仿宋" w:hAnsi="仿宋" w:eastAsia="仿宋" w:cs="仿宋"/>
          <w:sz w:val="32"/>
          <w:szCs w:val="32"/>
        </w:rPr>
      </w:pPr>
      <w:r>
        <w:rPr>
          <w:rFonts w:hint="eastAsia" w:ascii="仿宋" w:hAnsi="仿宋" w:eastAsia="仿宋" w:cs="仿宋"/>
          <w:sz w:val="32"/>
          <w:szCs w:val="32"/>
        </w:rPr>
        <w:t>协会的支出执行三级审批制度，即归口管理部门负责人、财务部门负责人、协会</w:t>
      </w:r>
      <w:r>
        <w:rPr>
          <w:rFonts w:hint="eastAsia" w:ascii="仿宋" w:hAnsi="仿宋" w:eastAsia="仿宋" w:cs="仿宋"/>
          <w:sz w:val="32"/>
          <w:szCs w:val="32"/>
          <w:lang w:val="en-US" w:eastAsia="zh-CN"/>
        </w:rPr>
        <w:t>负责人</w:t>
      </w:r>
      <w:r>
        <w:rPr>
          <w:rFonts w:hint="eastAsia" w:ascii="仿宋" w:hAnsi="仿宋" w:eastAsia="仿宋" w:cs="仿宋"/>
          <w:sz w:val="32"/>
          <w:szCs w:val="32"/>
        </w:rPr>
        <w:t>三级审批。</w:t>
      </w:r>
      <w:r>
        <w:rPr>
          <w:rFonts w:hint="eastAsia" w:ascii="仿宋" w:hAnsi="仿宋" w:eastAsia="仿宋" w:cs="仿宋"/>
          <w:sz w:val="32"/>
          <w:szCs w:val="32"/>
          <w:lang w:val="en-US" w:eastAsia="zh-CN"/>
        </w:rPr>
        <w:t>3000</w:t>
      </w:r>
      <w:r>
        <w:rPr>
          <w:rFonts w:hint="eastAsia" w:ascii="仿宋" w:hAnsi="仿宋" w:eastAsia="仿宋" w:cs="仿宋"/>
          <w:sz w:val="32"/>
          <w:szCs w:val="32"/>
        </w:rPr>
        <w:t>元以下的支出由财务部门负责人审批；</w:t>
      </w:r>
      <w:r>
        <w:rPr>
          <w:rFonts w:hint="eastAsia" w:ascii="仿宋" w:hAnsi="仿宋" w:eastAsia="仿宋" w:cs="仿宋"/>
          <w:sz w:val="32"/>
          <w:szCs w:val="32"/>
          <w:lang w:val="en-US" w:eastAsia="zh-CN"/>
        </w:rPr>
        <w:t>3</w:t>
      </w:r>
      <w:r>
        <w:rPr>
          <w:rFonts w:hint="eastAsia" w:ascii="仿宋" w:hAnsi="仿宋" w:eastAsia="仿宋" w:cs="仿宋"/>
          <w:sz w:val="32"/>
          <w:szCs w:val="32"/>
        </w:rPr>
        <w:t>000元</w:t>
      </w:r>
      <w:r>
        <w:rPr>
          <w:rFonts w:hint="eastAsia" w:ascii="仿宋" w:hAnsi="仿宋" w:eastAsia="仿宋" w:cs="仿宋"/>
          <w:sz w:val="32"/>
          <w:szCs w:val="32"/>
          <w:lang w:eastAsia="zh-CN"/>
        </w:rPr>
        <w:t>及</w:t>
      </w:r>
      <w:r>
        <w:rPr>
          <w:rFonts w:hint="eastAsia" w:ascii="仿宋" w:hAnsi="仿宋" w:eastAsia="仿宋" w:cs="仿宋"/>
          <w:sz w:val="32"/>
          <w:szCs w:val="32"/>
        </w:rPr>
        <w:t>以上的支出除财务部门负责人审批外，还须经</w:t>
      </w:r>
      <w:r>
        <w:rPr>
          <w:rFonts w:hint="eastAsia" w:ascii="仿宋" w:hAnsi="仿宋" w:eastAsia="仿宋" w:cs="仿宋"/>
          <w:sz w:val="32"/>
          <w:szCs w:val="32"/>
          <w:lang w:val="en-US" w:eastAsia="zh-CN"/>
        </w:rPr>
        <w:t>协会负责人</w:t>
      </w:r>
      <w:r>
        <w:rPr>
          <w:rFonts w:hint="eastAsia" w:ascii="仿宋" w:hAnsi="仿宋" w:eastAsia="仿宋" w:cs="仿宋"/>
          <w:sz w:val="32"/>
          <w:szCs w:val="32"/>
        </w:rPr>
        <w:t>审批。</w:t>
      </w:r>
    </w:p>
    <w:p w14:paraId="65443E29">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三、审批程序</w:t>
      </w:r>
    </w:p>
    <w:p w14:paraId="67A21858">
      <w:pPr>
        <w:pStyle w:val="5"/>
        <w:ind w:firstLine="640" w:firstLineChars="200"/>
        <w:rPr>
          <w:rFonts w:hint="eastAsia" w:ascii="仿宋" w:hAnsi="仿宋" w:eastAsia="仿宋" w:cs="仿宋"/>
          <w:sz w:val="32"/>
          <w:szCs w:val="32"/>
        </w:rPr>
      </w:pPr>
      <w:r>
        <w:rPr>
          <w:rFonts w:hint="eastAsia" w:ascii="仿宋" w:hAnsi="仿宋" w:eastAsia="仿宋" w:cs="仿宋"/>
          <w:sz w:val="32"/>
          <w:szCs w:val="32"/>
        </w:rPr>
        <w:t>根据审批权限，按照以下步骤进行支出审批：</w:t>
      </w:r>
    </w:p>
    <w:p w14:paraId="4C432352">
      <w:pPr>
        <w:pStyle w:val="5"/>
        <w:ind w:firstLine="640" w:firstLineChars="200"/>
        <w:rPr>
          <w:rFonts w:hint="eastAsia" w:ascii="仿宋" w:hAnsi="仿宋" w:eastAsia="仿宋" w:cs="仿宋"/>
          <w:sz w:val="32"/>
          <w:szCs w:val="32"/>
        </w:rPr>
      </w:pPr>
      <w:r>
        <w:rPr>
          <w:rFonts w:hint="eastAsia" w:ascii="仿宋" w:hAnsi="仿宋" w:eastAsia="仿宋" w:cs="仿宋"/>
          <w:sz w:val="32"/>
          <w:szCs w:val="32"/>
        </w:rPr>
        <w:t>（一）由经办人（包括各分支机构经办人）填制报销审批单，附上相关的发票、合同、会议纪要、发生业务的审批单等；</w:t>
      </w:r>
    </w:p>
    <w:p w14:paraId="48419B27">
      <w:pPr>
        <w:pStyle w:val="5"/>
        <w:ind w:firstLine="640" w:firstLineChars="200"/>
        <w:rPr>
          <w:rFonts w:hint="eastAsia" w:ascii="仿宋" w:hAnsi="仿宋" w:eastAsia="仿宋" w:cs="仿宋"/>
          <w:sz w:val="32"/>
          <w:szCs w:val="32"/>
        </w:rPr>
      </w:pPr>
      <w:r>
        <w:rPr>
          <w:rFonts w:hint="eastAsia" w:ascii="仿宋" w:hAnsi="仿宋" w:eastAsia="仿宋" w:cs="仿宋"/>
          <w:sz w:val="32"/>
          <w:szCs w:val="32"/>
        </w:rPr>
        <w:t>（二）</w:t>
      </w:r>
      <w:r>
        <w:rPr>
          <w:rFonts w:hint="eastAsia" w:ascii="仿宋" w:hAnsi="仿宋" w:eastAsia="仿宋" w:cs="仿宋"/>
          <w:sz w:val="32"/>
          <w:szCs w:val="32"/>
          <w:lang w:val="en-US" w:eastAsia="zh-CN"/>
        </w:rPr>
        <w:t>协会本部的各项支出</w:t>
      </w:r>
      <w:r>
        <w:rPr>
          <w:rFonts w:hint="eastAsia" w:ascii="仿宋" w:hAnsi="仿宋" w:eastAsia="仿宋" w:cs="仿宋"/>
          <w:sz w:val="32"/>
          <w:szCs w:val="32"/>
        </w:rPr>
        <w:t>由归口管理部门负责人审核签字，分支机构的相关业务须由各分支机构的会长</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主委</w:t>
      </w:r>
      <w:r>
        <w:rPr>
          <w:rFonts w:hint="eastAsia" w:ascii="仿宋" w:hAnsi="仿宋" w:eastAsia="仿宋" w:cs="仿宋"/>
          <w:sz w:val="32"/>
          <w:szCs w:val="32"/>
          <w:lang w:eastAsia="zh-CN"/>
        </w:rPr>
        <w:t>）</w:t>
      </w:r>
      <w:r>
        <w:rPr>
          <w:rFonts w:hint="eastAsia" w:ascii="仿宋" w:hAnsi="仿宋" w:eastAsia="仿宋" w:cs="仿宋"/>
          <w:sz w:val="32"/>
          <w:szCs w:val="32"/>
        </w:rPr>
        <w:t>审核签字；</w:t>
      </w:r>
    </w:p>
    <w:p w14:paraId="57FF759A">
      <w:pPr>
        <w:pStyle w:val="5"/>
        <w:ind w:firstLine="640" w:firstLineChars="200"/>
        <w:rPr>
          <w:rFonts w:hint="eastAsia" w:ascii="仿宋" w:hAnsi="仿宋" w:eastAsia="仿宋" w:cs="仿宋"/>
          <w:sz w:val="32"/>
          <w:szCs w:val="32"/>
        </w:rPr>
      </w:pPr>
      <w:r>
        <w:rPr>
          <w:rFonts w:hint="eastAsia" w:ascii="仿宋" w:hAnsi="仿宋" w:eastAsia="仿宋" w:cs="仿宋"/>
          <w:sz w:val="32"/>
          <w:szCs w:val="32"/>
          <w:highlight w:val="none"/>
        </w:rPr>
        <w:t>（三）</w:t>
      </w:r>
      <w:r>
        <w:rPr>
          <w:rFonts w:hint="eastAsia" w:ascii="仿宋" w:hAnsi="仿宋" w:eastAsia="仿宋" w:cs="仿宋"/>
          <w:sz w:val="32"/>
          <w:szCs w:val="32"/>
        </w:rPr>
        <w:t>由财务人员审核相关单据</w:t>
      </w:r>
      <w:r>
        <w:rPr>
          <w:rFonts w:hint="eastAsia" w:ascii="仿宋" w:hAnsi="仿宋" w:eastAsia="仿宋" w:cs="仿宋"/>
          <w:sz w:val="32"/>
          <w:szCs w:val="32"/>
          <w:lang w:eastAsia="zh-CN"/>
        </w:rPr>
        <w:t>，</w:t>
      </w:r>
      <w:r>
        <w:rPr>
          <w:rFonts w:hint="eastAsia" w:ascii="仿宋" w:hAnsi="仿宋" w:eastAsia="仿宋" w:cs="仿宋"/>
          <w:sz w:val="32"/>
          <w:szCs w:val="32"/>
        </w:rPr>
        <w:t>由财务部负责人审核签字；</w:t>
      </w:r>
    </w:p>
    <w:p w14:paraId="2722D877">
      <w:pPr>
        <w:pStyle w:val="5"/>
        <w:ind w:firstLine="640" w:firstLineChars="200"/>
        <w:rPr>
          <w:rFonts w:hint="eastAsia" w:ascii="仿宋" w:hAnsi="仿宋" w:eastAsia="仿宋" w:cs="仿宋"/>
          <w:sz w:val="32"/>
          <w:szCs w:val="32"/>
        </w:rPr>
      </w:pPr>
      <w:r>
        <w:rPr>
          <w:rFonts w:hint="eastAsia" w:ascii="仿宋" w:hAnsi="仿宋" w:eastAsia="仿宋" w:cs="仿宋"/>
          <w:sz w:val="32"/>
          <w:szCs w:val="32"/>
        </w:rPr>
        <w:t>（</w:t>
      </w:r>
      <w:r>
        <w:rPr>
          <w:rFonts w:hint="eastAsia" w:ascii="仿宋" w:hAnsi="仿宋" w:eastAsia="仿宋" w:cs="仿宋"/>
          <w:sz w:val="32"/>
          <w:szCs w:val="32"/>
          <w:lang w:val="en-US" w:eastAsia="zh-CN"/>
        </w:rPr>
        <w:t>四</w:t>
      </w:r>
      <w:r>
        <w:rPr>
          <w:rFonts w:hint="eastAsia" w:ascii="仿宋" w:hAnsi="仿宋" w:eastAsia="仿宋" w:cs="仿宋"/>
          <w:sz w:val="32"/>
          <w:szCs w:val="32"/>
        </w:rPr>
        <w:t>）由协会负责人审核报销。</w:t>
      </w:r>
    </w:p>
    <w:p w14:paraId="3C3A8D95">
      <w:pPr>
        <w:ind w:firstLine="643" w:firstLineChars="200"/>
        <w:rPr>
          <w:rFonts w:hint="eastAsia" w:ascii="仿宋" w:hAnsi="仿宋" w:eastAsia="仿宋" w:cs="仿宋"/>
          <w:sz w:val="32"/>
          <w:szCs w:val="32"/>
        </w:rPr>
      </w:pPr>
      <w:r>
        <w:rPr>
          <w:rFonts w:hint="eastAsia" w:ascii="仿宋" w:hAnsi="仿宋" w:eastAsia="仿宋" w:cs="仿宋"/>
          <w:b/>
          <w:bCs/>
          <w:sz w:val="32"/>
          <w:szCs w:val="32"/>
        </w:rPr>
        <w:t>四、审批职责</w:t>
      </w:r>
    </w:p>
    <w:p w14:paraId="35B08270">
      <w:pPr>
        <w:ind w:firstLine="640" w:firstLineChars="200"/>
        <w:rPr>
          <w:rFonts w:hint="eastAsia" w:ascii="仿宋" w:hAnsi="仿宋" w:eastAsia="仿宋" w:cs="仿宋"/>
          <w:sz w:val="32"/>
          <w:szCs w:val="32"/>
        </w:rPr>
      </w:pPr>
      <w:r>
        <w:rPr>
          <w:rFonts w:hint="eastAsia" w:ascii="仿宋" w:hAnsi="仿宋" w:eastAsia="仿宋" w:cs="仿宋"/>
          <w:sz w:val="32"/>
          <w:szCs w:val="32"/>
        </w:rPr>
        <w:t>（一）经办人为审批事项的直接责任人，对该事项承担直接责任；各级审批人员按照审批权限履行审批职责，在协会统一的表单上签字，表示对该表单所载事项以及金额完全同意，并已尽到认真审核审批之责。</w:t>
      </w:r>
    </w:p>
    <w:p w14:paraId="486FB58D">
      <w:pPr>
        <w:ind w:firstLine="640" w:firstLineChars="200"/>
        <w:rPr>
          <w:rFonts w:hint="eastAsia" w:ascii="仿宋" w:hAnsi="仿宋" w:eastAsia="仿宋" w:cs="仿宋"/>
          <w:sz w:val="32"/>
          <w:szCs w:val="32"/>
        </w:rPr>
      </w:pPr>
      <w:r>
        <w:rPr>
          <w:rFonts w:hint="eastAsia" w:ascii="仿宋" w:hAnsi="仿宋" w:eastAsia="仿宋" w:cs="仿宋"/>
          <w:sz w:val="32"/>
          <w:szCs w:val="32"/>
        </w:rPr>
        <w:t>（二）所有参与审核的经办部门及人员均应遵守协会相关管理制度，认真审核，确保经办事项的真实性、合法性、合规性、合理性、及时性。</w:t>
      </w:r>
    </w:p>
    <w:p w14:paraId="6022E31B">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五、审批归口部门</w:t>
      </w:r>
    </w:p>
    <w:p w14:paraId="6C5CD9C0">
      <w:pPr>
        <w:ind w:firstLine="640" w:firstLineChars="200"/>
        <w:rPr>
          <w:rFonts w:hint="eastAsia" w:ascii="仿宋" w:hAnsi="仿宋" w:eastAsia="仿宋" w:cs="仿宋"/>
          <w:sz w:val="32"/>
          <w:szCs w:val="32"/>
        </w:rPr>
      </w:pPr>
      <w:r>
        <w:rPr>
          <w:rFonts w:hint="eastAsia" w:ascii="仿宋" w:hAnsi="仿宋" w:eastAsia="仿宋" w:cs="仿宋"/>
          <w:sz w:val="32"/>
          <w:szCs w:val="32"/>
        </w:rPr>
        <w:t>（一）</w:t>
      </w:r>
      <w:r>
        <w:rPr>
          <w:rFonts w:hint="eastAsia" w:ascii="仿宋" w:hAnsi="仿宋" w:eastAsia="仿宋" w:cs="仿宋"/>
          <w:sz w:val="32"/>
          <w:szCs w:val="32"/>
          <w:lang w:val="en-US" w:eastAsia="zh-CN"/>
        </w:rPr>
        <w:t>综合</w:t>
      </w:r>
      <w:r>
        <w:rPr>
          <w:rFonts w:hint="eastAsia" w:ascii="仿宋" w:hAnsi="仿宋" w:eastAsia="仿宋" w:cs="仿宋"/>
          <w:sz w:val="32"/>
          <w:szCs w:val="32"/>
        </w:rPr>
        <w:t>办公室：协会领导及</w:t>
      </w:r>
      <w:r>
        <w:rPr>
          <w:rFonts w:hint="eastAsia" w:ascii="仿宋" w:hAnsi="仿宋" w:eastAsia="仿宋" w:cs="仿宋"/>
          <w:sz w:val="32"/>
          <w:szCs w:val="32"/>
          <w:lang w:val="en-US" w:eastAsia="zh-CN"/>
        </w:rPr>
        <w:t>职能</w:t>
      </w:r>
      <w:r>
        <w:rPr>
          <w:rFonts w:hint="eastAsia" w:ascii="仿宋" w:hAnsi="仿宋" w:eastAsia="仿宋" w:cs="仿宋"/>
          <w:sz w:val="32"/>
          <w:szCs w:val="32"/>
        </w:rPr>
        <w:t>科室的差旅费、协会党内活动费</w:t>
      </w:r>
      <w:r>
        <w:rPr>
          <w:rFonts w:hint="eastAsia" w:ascii="仿宋" w:hAnsi="仿宋" w:eastAsia="仿宋" w:cs="仿宋"/>
          <w:sz w:val="32"/>
          <w:szCs w:val="32"/>
          <w:lang w:val="en-US" w:eastAsia="zh-CN"/>
        </w:rPr>
        <w:t>；</w:t>
      </w:r>
      <w:r>
        <w:rPr>
          <w:rFonts w:hint="eastAsia" w:ascii="仿宋" w:hAnsi="仿宋" w:eastAsia="仿宋" w:cs="仿宋"/>
          <w:sz w:val="32"/>
          <w:szCs w:val="32"/>
        </w:rPr>
        <w:t>协会在职在岗人员</w:t>
      </w:r>
      <w:r>
        <w:rPr>
          <w:rFonts w:hint="eastAsia" w:ascii="仿宋" w:hAnsi="仿宋" w:eastAsia="仿宋" w:cs="仿宋"/>
          <w:sz w:val="32"/>
          <w:szCs w:val="32"/>
          <w:lang w:val="en-US" w:eastAsia="zh-CN"/>
        </w:rPr>
        <w:t>的</w:t>
      </w:r>
      <w:r>
        <w:rPr>
          <w:rFonts w:hint="eastAsia" w:ascii="仿宋" w:hAnsi="仿宋" w:eastAsia="仿宋" w:cs="仿宋"/>
          <w:sz w:val="32"/>
          <w:szCs w:val="32"/>
        </w:rPr>
        <w:t>工资、绩效、加班费、伙食补助、取暖费、社会保障缴费、职工体检费、职工福利费、职工慰问费、抚恤费等</w:t>
      </w:r>
      <w:r>
        <w:rPr>
          <w:rFonts w:hint="eastAsia" w:ascii="仿宋" w:hAnsi="仿宋" w:eastAsia="仿宋" w:cs="仿宋"/>
          <w:sz w:val="32"/>
          <w:szCs w:val="32"/>
          <w:lang w:val="en-US" w:eastAsia="zh-CN"/>
        </w:rPr>
        <w:t>；</w:t>
      </w:r>
      <w:r>
        <w:rPr>
          <w:rFonts w:hint="eastAsia" w:ascii="仿宋" w:hAnsi="仿宋" w:eastAsia="仿宋" w:cs="仿宋"/>
          <w:sz w:val="32"/>
          <w:szCs w:val="32"/>
        </w:rPr>
        <w:t>协会内部发生的设备购置费、水电气暖费、汽车购置及相关费用、家具用具购置、办公用品购置、网络软件购置及维护费、通信费、邮寄费、订阅报刊费及协会举办</w:t>
      </w:r>
      <w:r>
        <w:rPr>
          <w:rFonts w:hint="eastAsia" w:ascii="仿宋" w:hAnsi="仿宋" w:eastAsia="仿宋" w:cs="仿宋"/>
          <w:sz w:val="32"/>
          <w:szCs w:val="32"/>
          <w:lang w:val="en-US" w:eastAsia="zh-CN"/>
        </w:rPr>
        <w:t>的换届、年会培训等</w:t>
      </w:r>
      <w:r>
        <w:rPr>
          <w:rFonts w:hint="eastAsia" w:ascii="仿宋" w:hAnsi="仿宋" w:eastAsia="仿宋" w:cs="仿宋"/>
          <w:sz w:val="32"/>
          <w:szCs w:val="32"/>
        </w:rPr>
        <w:t>各项活动发生的费用等；有关医师定期考核工作、科研项目、协会宣传工作等所发生的各项支出</w:t>
      </w:r>
      <w:r>
        <w:rPr>
          <w:rFonts w:hint="eastAsia" w:ascii="仿宋" w:hAnsi="仿宋" w:eastAsia="仿宋" w:cs="仿宋"/>
          <w:sz w:val="32"/>
          <w:szCs w:val="32"/>
          <w:lang w:val="en-US" w:eastAsia="zh-CN"/>
        </w:rPr>
        <w:t>。</w:t>
      </w:r>
    </w:p>
    <w:p w14:paraId="5ED7E808">
      <w:pPr>
        <w:ind w:firstLine="640" w:firstLineChars="200"/>
        <w:rPr>
          <w:rFonts w:hint="eastAsia" w:ascii="仿宋" w:hAnsi="仿宋" w:eastAsia="仿宋" w:cs="仿宋"/>
          <w:sz w:val="32"/>
          <w:szCs w:val="32"/>
        </w:rPr>
      </w:pPr>
      <w:r>
        <w:rPr>
          <w:rFonts w:hint="eastAsia" w:ascii="仿宋" w:hAnsi="仿宋" w:eastAsia="仿宋" w:cs="仿宋"/>
          <w:sz w:val="32"/>
          <w:szCs w:val="32"/>
        </w:rPr>
        <w:t>（二）财务部：公积金和各种税费缴纳等支出；</w:t>
      </w:r>
    </w:p>
    <w:p w14:paraId="3A5AE31A">
      <w:pPr>
        <w:ind w:firstLine="640" w:firstLineChars="200"/>
        <w:rPr>
          <w:rFonts w:hint="eastAsia" w:ascii="仿宋" w:hAnsi="仿宋" w:eastAsia="仿宋" w:cs="仿宋"/>
          <w:sz w:val="32"/>
          <w:szCs w:val="32"/>
          <w:lang w:val="en-US" w:eastAsia="zh-CN"/>
        </w:rPr>
      </w:pPr>
      <w:r>
        <w:rPr>
          <w:rFonts w:hint="eastAsia" w:ascii="仿宋" w:hAnsi="仿宋" w:eastAsia="仿宋" w:cs="仿宋"/>
          <w:sz w:val="32"/>
          <w:szCs w:val="32"/>
        </w:rPr>
        <w:t>（三）</w:t>
      </w:r>
      <w:r>
        <w:rPr>
          <w:rFonts w:hint="eastAsia" w:ascii="仿宋" w:hAnsi="仿宋" w:eastAsia="仿宋" w:cs="仿宋"/>
          <w:sz w:val="32"/>
          <w:szCs w:val="32"/>
          <w:lang w:val="en-US" w:eastAsia="zh-CN"/>
        </w:rPr>
        <w:t>分支机构：分支机构</w:t>
      </w:r>
      <w:r>
        <w:rPr>
          <w:rFonts w:hint="eastAsia" w:ascii="仿宋" w:hAnsi="仿宋" w:eastAsia="仿宋" w:cs="仿宋"/>
          <w:sz w:val="32"/>
          <w:szCs w:val="32"/>
        </w:rPr>
        <w:t>所发生的各项支出等</w:t>
      </w:r>
      <w:r>
        <w:rPr>
          <w:rFonts w:hint="eastAsia" w:ascii="仿宋" w:hAnsi="仿宋" w:eastAsia="仿宋" w:cs="仿宋"/>
          <w:sz w:val="32"/>
          <w:szCs w:val="32"/>
          <w:lang w:eastAsia="zh-CN"/>
        </w:rPr>
        <w:t>。</w:t>
      </w:r>
    </w:p>
    <w:p w14:paraId="08F8A89C">
      <w:pPr>
        <w:pStyle w:val="5"/>
        <w:spacing w:line="360" w:lineRule="auto"/>
        <w:ind w:firstLine="482" w:firstLineChars="150"/>
        <w:rPr>
          <w:rFonts w:hint="eastAsia" w:ascii="仿宋" w:hAnsi="仿宋" w:eastAsia="仿宋" w:cs="仿宋"/>
          <w:sz w:val="32"/>
          <w:szCs w:val="32"/>
        </w:rPr>
      </w:pPr>
      <w:r>
        <w:rPr>
          <w:rFonts w:hint="eastAsia" w:ascii="仿宋" w:hAnsi="仿宋" w:eastAsia="仿宋" w:cs="仿宋"/>
          <w:b/>
          <w:bCs/>
          <w:sz w:val="32"/>
          <w:szCs w:val="32"/>
        </w:rPr>
        <w:t>六、审批具体要求</w:t>
      </w:r>
    </w:p>
    <w:p w14:paraId="56145068">
      <w:pPr>
        <w:pStyle w:val="5"/>
        <w:spacing w:line="360" w:lineRule="auto"/>
        <w:ind w:firstLine="640" w:firstLineChars="200"/>
        <w:rPr>
          <w:rFonts w:hint="eastAsia" w:ascii="仿宋" w:hAnsi="仿宋" w:eastAsia="仿宋" w:cs="仿宋"/>
          <w:bCs/>
          <w:sz w:val="32"/>
          <w:szCs w:val="32"/>
        </w:rPr>
      </w:pPr>
      <w:r>
        <w:rPr>
          <w:rFonts w:hint="eastAsia" w:ascii="仿宋" w:hAnsi="仿宋" w:eastAsia="仿宋" w:cs="仿宋"/>
          <w:bCs/>
          <w:sz w:val="32"/>
          <w:szCs w:val="32"/>
        </w:rPr>
        <w:t>（一）支付业务</w:t>
      </w:r>
    </w:p>
    <w:p w14:paraId="07418478">
      <w:pPr>
        <w:pStyle w:val="5"/>
        <w:spacing w:line="360" w:lineRule="auto"/>
        <w:ind w:firstLine="640" w:firstLineChars="200"/>
        <w:rPr>
          <w:rFonts w:hint="eastAsia" w:ascii="仿宋" w:hAnsi="仿宋" w:eastAsia="仿宋" w:cs="仿宋"/>
          <w:bCs/>
          <w:sz w:val="32"/>
          <w:szCs w:val="32"/>
        </w:rPr>
      </w:pPr>
      <w:r>
        <w:rPr>
          <w:rFonts w:hint="eastAsia" w:ascii="仿宋" w:hAnsi="仿宋" w:eastAsia="仿宋" w:cs="仿宋"/>
          <w:bCs/>
          <w:sz w:val="32"/>
          <w:szCs w:val="32"/>
        </w:rPr>
        <w:t>1.支出业务要严格执行国家有关方针、政策，符合国家规定的标准和范围。</w:t>
      </w:r>
    </w:p>
    <w:p w14:paraId="250618F5">
      <w:pPr>
        <w:spacing w:line="300" w:lineRule="auto"/>
        <w:ind w:firstLine="640" w:firstLineChars="200"/>
        <w:rPr>
          <w:rFonts w:hint="eastAsia" w:ascii="仿宋" w:hAnsi="仿宋" w:eastAsia="仿宋" w:cs="仿宋"/>
          <w:bCs/>
          <w:sz w:val="32"/>
          <w:szCs w:val="32"/>
        </w:rPr>
      </w:pPr>
      <w:r>
        <w:rPr>
          <w:rFonts w:hint="eastAsia" w:ascii="仿宋" w:hAnsi="仿宋" w:eastAsia="仿宋" w:cs="仿宋"/>
          <w:bCs/>
          <w:sz w:val="32"/>
          <w:szCs w:val="32"/>
        </w:rPr>
        <w:t>2.开具发票的业务，发票必须是由税务部门或财政部门监制的正式发票或收据，内容和数据要真实、准确，项目填写必须齐全，大小写金额必须相符，不得涂改或挖补；当年发票或收据当年年底前报销，次年不再办理报销。</w:t>
      </w:r>
    </w:p>
    <w:p w14:paraId="07DCE44B">
      <w:pPr>
        <w:spacing w:line="300" w:lineRule="auto"/>
        <w:ind w:firstLine="640" w:firstLineChars="200"/>
        <w:rPr>
          <w:rFonts w:hint="eastAsia" w:ascii="仿宋" w:hAnsi="仿宋" w:eastAsia="仿宋" w:cs="仿宋"/>
          <w:bCs/>
          <w:sz w:val="32"/>
          <w:szCs w:val="32"/>
        </w:rPr>
      </w:pPr>
      <w:r>
        <w:rPr>
          <w:rFonts w:hint="eastAsia" w:ascii="仿宋" w:hAnsi="仿宋" w:eastAsia="仿宋" w:cs="仿宋"/>
          <w:bCs/>
          <w:sz w:val="32"/>
          <w:szCs w:val="32"/>
        </w:rPr>
        <w:t>3.签署合同的业务，须附合同原件。经济合同</w:t>
      </w:r>
      <w:r>
        <w:rPr>
          <w:rFonts w:hint="eastAsia" w:ascii="仿宋" w:hAnsi="仿宋" w:eastAsia="仿宋" w:cs="仿宋"/>
          <w:bCs/>
          <w:sz w:val="32"/>
          <w:szCs w:val="32"/>
          <w:lang w:val="en-US" w:eastAsia="zh-CN"/>
        </w:rPr>
        <w:t>严格执行国家及行业的法律法规并</w:t>
      </w:r>
      <w:r>
        <w:rPr>
          <w:rFonts w:hint="eastAsia" w:ascii="仿宋" w:hAnsi="仿宋" w:eastAsia="仿宋" w:cs="仿宋"/>
          <w:bCs/>
          <w:sz w:val="32"/>
          <w:szCs w:val="32"/>
        </w:rPr>
        <w:t>符合协会的经济利益，条款清晰，签字、盖章等要素齐全。</w:t>
      </w:r>
    </w:p>
    <w:p w14:paraId="729BE391">
      <w:pPr>
        <w:spacing w:line="300" w:lineRule="auto"/>
        <w:ind w:firstLine="640" w:firstLineChars="200"/>
        <w:rPr>
          <w:rFonts w:hint="eastAsia" w:ascii="仿宋" w:hAnsi="仿宋" w:eastAsia="仿宋" w:cs="仿宋"/>
          <w:bCs/>
          <w:sz w:val="32"/>
          <w:szCs w:val="32"/>
        </w:rPr>
      </w:pPr>
      <w:r>
        <w:rPr>
          <w:rFonts w:hint="eastAsia" w:ascii="仿宋" w:hAnsi="仿宋" w:eastAsia="仿宋" w:cs="仿宋"/>
          <w:bCs/>
          <w:sz w:val="32"/>
          <w:szCs w:val="32"/>
        </w:rPr>
        <w:t>4.日常事务之外的特殊事项须提交支出请示，并经主管业务领导、会长审核批准后方可办理相关支出事宜。</w:t>
      </w:r>
    </w:p>
    <w:p w14:paraId="6C3DAA7F">
      <w:pPr>
        <w:spacing w:line="300" w:lineRule="auto"/>
        <w:ind w:firstLine="640" w:firstLineChars="200"/>
        <w:rPr>
          <w:rFonts w:hint="eastAsia" w:ascii="仿宋" w:hAnsi="仿宋" w:eastAsia="仿宋" w:cs="仿宋"/>
          <w:sz w:val="32"/>
          <w:szCs w:val="32"/>
        </w:rPr>
      </w:pPr>
      <w:r>
        <w:rPr>
          <w:rFonts w:hint="eastAsia" w:ascii="仿宋" w:hAnsi="仿宋" w:eastAsia="仿宋" w:cs="仿宋"/>
          <w:bCs/>
          <w:sz w:val="32"/>
          <w:szCs w:val="32"/>
        </w:rPr>
        <w:t>5.</w:t>
      </w:r>
      <w:r>
        <w:rPr>
          <w:rFonts w:hint="eastAsia" w:ascii="仿宋" w:hAnsi="仿宋" w:eastAsia="仿宋" w:cs="仿宋"/>
          <w:bCs/>
          <w:sz w:val="32"/>
          <w:szCs w:val="32"/>
          <w:lang w:val="en-US" w:eastAsia="zh-CN"/>
        </w:rPr>
        <w:t>协会本级单项在</w:t>
      </w:r>
      <w:r>
        <w:rPr>
          <w:rFonts w:hint="eastAsia" w:ascii="仿宋" w:hAnsi="仿宋" w:eastAsia="仿宋" w:cs="仿宋"/>
          <w:bCs/>
          <w:sz w:val="32"/>
          <w:szCs w:val="32"/>
        </w:rPr>
        <w:t>五万元以上的重大经济事项支出须经协会相关会议研究决定。</w:t>
      </w:r>
    </w:p>
    <w:p w14:paraId="3956EF94">
      <w:pPr>
        <w:pStyle w:val="5"/>
        <w:spacing w:line="360" w:lineRule="auto"/>
        <w:ind w:firstLine="640" w:firstLineChars="200"/>
        <w:rPr>
          <w:rFonts w:hint="eastAsia" w:ascii="仿宋" w:hAnsi="仿宋" w:eastAsia="仿宋" w:cs="仿宋"/>
          <w:bCs/>
          <w:kern w:val="2"/>
          <w:sz w:val="32"/>
          <w:szCs w:val="32"/>
        </w:rPr>
      </w:pPr>
      <w:r>
        <w:rPr>
          <w:rFonts w:hint="eastAsia" w:ascii="仿宋" w:hAnsi="仿宋" w:eastAsia="仿宋" w:cs="仿宋"/>
          <w:bCs/>
          <w:kern w:val="2"/>
          <w:sz w:val="32"/>
          <w:szCs w:val="32"/>
        </w:rPr>
        <w:t>6.其他支出原始凭证要符合协会相关规定。</w:t>
      </w:r>
    </w:p>
    <w:p w14:paraId="7B77E790">
      <w:pPr>
        <w:ind w:firstLine="640" w:firstLineChars="200"/>
        <w:rPr>
          <w:rFonts w:hint="eastAsia" w:ascii="仿宋" w:hAnsi="仿宋" w:eastAsia="仿宋" w:cs="仿宋"/>
          <w:sz w:val="32"/>
          <w:szCs w:val="32"/>
        </w:rPr>
      </w:pPr>
      <w:r>
        <w:rPr>
          <w:rFonts w:hint="eastAsia" w:ascii="仿宋" w:hAnsi="仿宋" w:eastAsia="仿宋" w:cs="仿宋"/>
          <w:sz w:val="32"/>
          <w:szCs w:val="32"/>
        </w:rPr>
        <w:t>（二）其他要求</w:t>
      </w:r>
    </w:p>
    <w:p w14:paraId="23BE3CF7">
      <w:pPr>
        <w:ind w:firstLine="640" w:firstLineChars="200"/>
        <w:rPr>
          <w:rFonts w:hint="eastAsia" w:ascii="仿宋" w:hAnsi="仿宋" w:eastAsia="仿宋" w:cs="仿宋"/>
          <w:sz w:val="32"/>
          <w:szCs w:val="32"/>
        </w:rPr>
      </w:pPr>
      <w:r>
        <w:rPr>
          <w:rFonts w:hint="eastAsia" w:ascii="仿宋" w:hAnsi="仿宋" w:eastAsia="仿宋" w:cs="仿宋"/>
          <w:sz w:val="32"/>
          <w:szCs w:val="32"/>
        </w:rPr>
        <w:t>1.办理入库手续的业务</w:t>
      </w:r>
      <w:r>
        <w:rPr>
          <w:rFonts w:hint="eastAsia" w:ascii="仿宋" w:hAnsi="仿宋" w:eastAsia="仿宋" w:cs="仿宋"/>
          <w:sz w:val="32"/>
          <w:szCs w:val="32"/>
          <w:lang w:eastAsia="zh-CN"/>
        </w:rPr>
        <w:t>，</w:t>
      </w:r>
      <w:r>
        <w:rPr>
          <w:rFonts w:hint="eastAsia" w:ascii="仿宋" w:hAnsi="仿宋" w:eastAsia="仿宋" w:cs="仿宋"/>
          <w:sz w:val="32"/>
          <w:szCs w:val="32"/>
        </w:rPr>
        <w:t>还须附入库单、验收记录。</w:t>
      </w:r>
    </w:p>
    <w:p w14:paraId="62836AEF">
      <w:pPr>
        <w:ind w:firstLine="640" w:firstLineChars="200"/>
        <w:rPr>
          <w:rFonts w:hint="eastAsia" w:ascii="仿宋" w:hAnsi="仿宋" w:eastAsia="仿宋" w:cs="仿宋"/>
          <w:sz w:val="32"/>
          <w:szCs w:val="32"/>
        </w:rPr>
      </w:pPr>
      <w:r>
        <w:rPr>
          <w:rFonts w:hint="eastAsia" w:ascii="仿宋" w:hAnsi="仿宋" w:eastAsia="仿宋" w:cs="仿宋"/>
          <w:sz w:val="32"/>
          <w:szCs w:val="32"/>
        </w:rPr>
        <w:t>2.办理固定资产</w:t>
      </w:r>
      <w:r>
        <w:rPr>
          <w:rFonts w:hint="eastAsia" w:ascii="仿宋" w:hAnsi="仿宋" w:eastAsia="仿宋" w:cs="仿宋"/>
          <w:sz w:val="32"/>
          <w:szCs w:val="32"/>
          <w:lang w:eastAsia="zh-CN"/>
        </w:rPr>
        <w:t>、</w:t>
      </w:r>
      <w:r>
        <w:rPr>
          <w:rFonts w:hint="eastAsia" w:ascii="仿宋" w:hAnsi="仿宋" w:eastAsia="仿宋" w:cs="仿宋"/>
          <w:sz w:val="32"/>
          <w:szCs w:val="32"/>
          <w:lang w:val="en-US" w:eastAsia="zh-CN"/>
        </w:rPr>
        <w:t>无形资产</w:t>
      </w:r>
      <w:r>
        <w:rPr>
          <w:rFonts w:hint="eastAsia" w:ascii="仿宋" w:hAnsi="仿宋" w:eastAsia="仿宋" w:cs="仿宋"/>
          <w:sz w:val="32"/>
          <w:szCs w:val="32"/>
        </w:rPr>
        <w:t>的业务，还须提供部门申请、会议纪要、询价记录单或中标通知书、合同会签单、经济合同、验收记录单。</w:t>
      </w:r>
    </w:p>
    <w:p w14:paraId="5BEBAB12">
      <w:pPr>
        <w:ind w:firstLine="643" w:firstLineChars="200"/>
        <w:rPr>
          <w:rFonts w:hint="eastAsia" w:ascii="仿宋" w:hAnsi="仿宋" w:eastAsia="仿宋" w:cs="仿宋"/>
          <w:b/>
          <w:bCs/>
          <w:sz w:val="32"/>
          <w:szCs w:val="32"/>
        </w:rPr>
      </w:pPr>
      <w:r>
        <w:rPr>
          <w:rFonts w:hint="eastAsia" w:ascii="仿宋" w:hAnsi="仿宋" w:eastAsia="仿宋" w:cs="仿宋"/>
          <w:b/>
          <w:bCs/>
          <w:sz w:val="32"/>
          <w:szCs w:val="32"/>
        </w:rPr>
        <w:t>七、本办法自发文之日起执行。如遇政策变动，按照相关政策执行。</w:t>
      </w:r>
    </w:p>
    <w:p w14:paraId="02A360D5">
      <w:pPr>
        <w:jc w:val="left"/>
        <w:rPr>
          <w:rFonts w:hint="eastAsia" w:ascii="宋体" w:hAnsi="宋体"/>
          <w:sz w:val="21"/>
          <w:szCs w:val="21"/>
          <w:lang w:val="en-US" w:eastAsia="zh-CN"/>
        </w:rPr>
      </w:pPr>
    </w:p>
    <w:p w14:paraId="213049EE">
      <w:pPr>
        <w:jc w:val="left"/>
        <w:rPr>
          <w:rFonts w:hint="eastAsia" w:ascii="宋体" w:hAnsi="宋体"/>
          <w:sz w:val="21"/>
          <w:szCs w:val="21"/>
          <w:lang w:val="en-US" w:eastAsia="zh-CN"/>
        </w:rPr>
      </w:pPr>
    </w:p>
    <w:p w14:paraId="3DCD440D">
      <w:pPr>
        <w:jc w:val="left"/>
        <w:rPr>
          <w:rFonts w:hint="eastAsia" w:ascii="宋体" w:hAnsi="宋体"/>
          <w:sz w:val="21"/>
          <w:szCs w:val="21"/>
          <w:lang w:val="en-US" w:eastAsia="zh-CN"/>
        </w:rPr>
      </w:pPr>
    </w:p>
    <w:p w14:paraId="305C7121">
      <w:pPr>
        <w:jc w:val="left"/>
        <w:rPr>
          <w:rFonts w:hint="eastAsia" w:ascii="宋体" w:hAnsi="宋体"/>
          <w:sz w:val="21"/>
          <w:szCs w:val="21"/>
          <w:lang w:val="en-US" w:eastAsia="zh-CN"/>
        </w:rPr>
      </w:pPr>
    </w:p>
    <w:p w14:paraId="502ED190">
      <w:pPr>
        <w:jc w:val="left"/>
        <w:rPr>
          <w:rFonts w:hint="eastAsia" w:ascii="宋体" w:hAnsi="宋体"/>
          <w:sz w:val="21"/>
          <w:szCs w:val="21"/>
          <w:lang w:val="en-US" w:eastAsia="zh-CN"/>
        </w:rPr>
      </w:pPr>
    </w:p>
    <w:p w14:paraId="1798ABF6">
      <w:pPr>
        <w:jc w:val="left"/>
        <w:rPr>
          <w:rFonts w:hint="eastAsia" w:ascii="宋体" w:hAnsi="宋体"/>
          <w:sz w:val="21"/>
          <w:szCs w:val="21"/>
          <w:lang w:val="en-US" w:eastAsia="zh-CN"/>
        </w:rPr>
      </w:pPr>
    </w:p>
    <w:p w14:paraId="79354CDC">
      <w:pPr>
        <w:jc w:val="left"/>
        <w:rPr>
          <w:rFonts w:hint="eastAsia" w:ascii="宋体" w:hAnsi="宋体"/>
          <w:sz w:val="21"/>
          <w:szCs w:val="21"/>
          <w:lang w:val="en-US" w:eastAsia="zh-CN"/>
        </w:rPr>
      </w:pPr>
    </w:p>
    <w:p w14:paraId="5541F19C">
      <w:pPr>
        <w:jc w:val="left"/>
        <w:rPr>
          <w:rFonts w:hint="eastAsia" w:ascii="宋体" w:hAnsi="宋体"/>
          <w:sz w:val="21"/>
          <w:szCs w:val="21"/>
          <w:lang w:val="en-US" w:eastAsia="zh-CN"/>
        </w:rPr>
      </w:pPr>
    </w:p>
    <w:p w14:paraId="29CE7B97">
      <w:pPr>
        <w:jc w:val="left"/>
        <w:rPr>
          <w:rFonts w:hint="eastAsia" w:ascii="宋体" w:hAnsi="宋体"/>
          <w:sz w:val="21"/>
          <w:szCs w:val="21"/>
          <w:lang w:val="en-US" w:eastAsia="zh-CN"/>
        </w:rPr>
      </w:pPr>
    </w:p>
    <w:p w14:paraId="62F3428C">
      <w:pPr>
        <w:jc w:val="left"/>
        <w:rPr>
          <w:rFonts w:hint="eastAsia" w:ascii="宋体" w:hAnsi="宋体"/>
          <w:sz w:val="21"/>
          <w:szCs w:val="21"/>
          <w:lang w:val="en-US" w:eastAsia="zh-CN"/>
        </w:rPr>
      </w:pPr>
    </w:p>
    <w:p w14:paraId="7F4965AD">
      <w:pPr>
        <w:jc w:val="left"/>
        <w:rPr>
          <w:rFonts w:hint="eastAsia" w:ascii="宋体" w:hAnsi="宋体"/>
          <w:sz w:val="21"/>
          <w:szCs w:val="21"/>
          <w:lang w:val="en-US" w:eastAsia="zh-CN"/>
        </w:rPr>
      </w:pPr>
    </w:p>
    <w:p w14:paraId="02B59305">
      <w:pPr>
        <w:jc w:val="left"/>
        <w:rPr>
          <w:rFonts w:hint="eastAsia" w:ascii="宋体" w:hAnsi="宋体"/>
          <w:sz w:val="21"/>
          <w:szCs w:val="21"/>
          <w:lang w:val="en-US" w:eastAsia="zh-CN"/>
        </w:rPr>
      </w:pPr>
    </w:p>
    <w:p w14:paraId="77F1E38A">
      <w:pPr>
        <w:jc w:val="left"/>
        <w:rPr>
          <w:rFonts w:hint="eastAsia" w:ascii="宋体" w:hAnsi="宋体"/>
          <w:sz w:val="21"/>
          <w:szCs w:val="21"/>
          <w:lang w:val="en-US" w:eastAsia="zh-CN"/>
        </w:rPr>
      </w:pPr>
    </w:p>
    <w:p w14:paraId="4DBDD920">
      <w:pPr>
        <w:jc w:val="left"/>
        <w:rPr>
          <w:rFonts w:hint="eastAsia" w:ascii="宋体" w:hAnsi="宋体"/>
          <w:sz w:val="21"/>
          <w:szCs w:val="21"/>
          <w:lang w:val="en-US" w:eastAsia="zh-CN"/>
        </w:rPr>
      </w:pPr>
    </w:p>
    <w:p w14:paraId="55CEAFD9">
      <w:pPr>
        <w:jc w:val="left"/>
        <w:rPr>
          <w:rFonts w:hint="eastAsia" w:ascii="宋体" w:hAnsi="宋体"/>
          <w:sz w:val="21"/>
          <w:szCs w:val="21"/>
          <w:lang w:val="en-US" w:eastAsia="zh-CN"/>
        </w:rPr>
      </w:pPr>
    </w:p>
    <w:p w14:paraId="40FD8625">
      <w:pPr>
        <w:jc w:val="left"/>
        <w:rPr>
          <w:rFonts w:hint="eastAsia" w:ascii="宋体" w:hAnsi="宋体"/>
          <w:sz w:val="21"/>
          <w:szCs w:val="21"/>
          <w:lang w:val="en-US" w:eastAsia="zh-CN"/>
        </w:rPr>
      </w:pPr>
    </w:p>
    <w:p w14:paraId="4702E2BF">
      <w:pPr>
        <w:jc w:val="left"/>
        <w:rPr>
          <w:rFonts w:hint="eastAsia" w:ascii="宋体" w:hAnsi="宋体"/>
          <w:sz w:val="21"/>
          <w:szCs w:val="21"/>
          <w:lang w:val="en-US" w:eastAsia="zh-CN"/>
        </w:rPr>
      </w:pPr>
    </w:p>
    <w:p w14:paraId="7B445DE8">
      <w:pPr>
        <w:jc w:val="left"/>
        <w:rPr>
          <w:rFonts w:hint="eastAsia" w:ascii="宋体" w:hAnsi="宋体"/>
          <w:sz w:val="21"/>
          <w:szCs w:val="21"/>
          <w:lang w:val="en-US" w:eastAsia="zh-CN"/>
        </w:rPr>
      </w:pPr>
    </w:p>
    <w:p w14:paraId="383B5539">
      <w:pPr>
        <w:jc w:val="left"/>
        <w:rPr>
          <w:rFonts w:hint="eastAsia" w:ascii="宋体" w:hAnsi="宋体"/>
          <w:sz w:val="21"/>
          <w:szCs w:val="21"/>
          <w:lang w:val="en-US" w:eastAsia="zh-CN"/>
        </w:rPr>
      </w:pPr>
    </w:p>
    <w:p w14:paraId="3FD57E11">
      <w:pPr>
        <w:jc w:val="left"/>
        <w:rPr>
          <w:rFonts w:hint="eastAsia" w:ascii="宋体" w:hAnsi="宋体"/>
          <w:sz w:val="21"/>
          <w:szCs w:val="21"/>
          <w:lang w:val="en-US" w:eastAsia="zh-CN"/>
        </w:rPr>
      </w:pPr>
    </w:p>
    <w:p w14:paraId="581AFD40">
      <w:pPr>
        <w:jc w:val="left"/>
        <w:rPr>
          <w:rFonts w:hint="eastAsia" w:ascii="宋体" w:hAnsi="宋体"/>
          <w:sz w:val="21"/>
          <w:szCs w:val="21"/>
          <w:lang w:val="en-US" w:eastAsia="zh-CN"/>
        </w:rPr>
      </w:pPr>
    </w:p>
    <w:p w14:paraId="3C6DAED5">
      <w:pPr>
        <w:jc w:val="left"/>
        <w:rPr>
          <w:rFonts w:hint="eastAsia" w:ascii="宋体" w:hAnsi="宋体"/>
          <w:sz w:val="21"/>
          <w:szCs w:val="21"/>
          <w:lang w:val="en-US" w:eastAsia="zh-CN"/>
        </w:rPr>
      </w:pPr>
    </w:p>
    <w:p w14:paraId="1EC0ED55">
      <w:pPr>
        <w:jc w:val="left"/>
        <w:rPr>
          <w:rFonts w:hint="eastAsia" w:ascii="宋体" w:hAnsi="宋体"/>
          <w:sz w:val="21"/>
          <w:szCs w:val="21"/>
          <w:lang w:val="en-US" w:eastAsia="zh-CN"/>
        </w:rPr>
      </w:pPr>
    </w:p>
    <w:p w14:paraId="2F575EB0">
      <w:pPr>
        <w:jc w:val="left"/>
        <w:rPr>
          <w:rFonts w:hint="eastAsia" w:ascii="宋体" w:hAnsi="宋体"/>
          <w:sz w:val="21"/>
          <w:szCs w:val="21"/>
          <w:lang w:val="en-US" w:eastAsia="zh-CN"/>
        </w:rPr>
      </w:pPr>
    </w:p>
    <w:p w14:paraId="43E62EEF">
      <w:pPr>
        <w:jc w:val="left"/>
        <w:rPr>
          <w:rFonts w:hint="default" w:ascii="宋体" w:hAnsi="宋体"/>
          <w:sz w:val="21"/>
          <w:szCs w:val="21"/>
          <w:lang w:val="en-US" w:eastAsia="zh-CN"/>
        </w:rPr>
      </w:pPr>
      <w:r>
        <w:rPr>
          <w:rFonts w:hint="eastAsia" w:ascii="宋体" w:hAnsi="宋体"/>
          <w:sz w:val="21"/>
          <w:szCs w:val="21"/>
          <w:lang w:val="en-US" w:eastAsia="zh-CN"/>
        </w:rPr>
        <w:t>附件2</w:t>
      </w:r>
    </w:p>
    <w:p w14:paraId="06370D20">
      <w:pPr>
        <w:jc w:val="center"/>
        <w:rPr>
          <w:rFonts w:hint="eastAsia" w:ascii="仿宋" w:hAnsi="仿宋" w:eastAsia="仿宋" w:cs="仿宋"/>
          <w:sz w:val="32"/>
          <w:lang w:val="en-US" w:eastAsia="zh-CN"/>
        </w:rPr>
      </w:pPr>
      <w:r>
        <w:rPr>
          <w:rFonts w:hint="eastAsia" w:ascii="宋体" w:hAnsi="宋体"/>
          <w:sz w:val="36"/>
          <w:szCs w:val="36"/>
          <w:lang w:val="en-US" w:eastAsia="zh-CN"/>
        </w:rPr>
        <w:t>山西省医师协会分支机构财务管理办法</w:t>
      </w:r>
    </w:p>
    <w:p w14:paraId="65813F27">
      <w:pPr>
        <w:ind w:firstLine="640"/>
        <w:rPr>
          <w:rFonts w:hint="eastAsia" w:ascii="仿宋" w:hAnsi="仿宋" w:eastAsia="仿宋" w:cs="仿宋"/>
          <w:sz w:val="18"/>
          <w:szCs w:val="18"/>
          <w:lang w:val="en-US" w:eastAsia="zh-CN"/>
        </w:rPr>
      </w:pPr>
    </w:p>
    <w:p w14:paraId="76D4ACCE">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为加强分支机构的财务管理，规范分支机构的财务行为，保证分支机构各项工作的正常运行，根据《山西省医师协会分支机构管理办法》及《山西省医师协会财务管理制度》等，结合协会实际，在原有管理办法的基础上进行如下修订。</w:t>
      </w:r>
    </w:p>
    <w:p w14:paraId="5728D092">
      <w:pPr>
        <w:ind w:firstLine="640"/>
        <w:rPr>
          <w:rFonts w:hint="eastAsia" w:ascii="仿宋" w:hAnsi="仿宋" w:eastAsia="仿宋" w:cs="仿宋"/>
          <w:b/>
          <w:bCs/>
          <w:sz w:val="32"/>
          <w:lang w:val="en-US" w:eastAsia="zh-CN"/>
        </w:rPr>
      </w:pPr>
      <w:r>
        <w:rPr>
          <w:rFonts w:hint="eastAsia" w:ascii="仿宋" w:hAnsi="仿宋" w:eastAsia="仿宋" w:cs="仿宋"/>
          <w:b/>
          <w:bCs/>
          <w:sz w:val="32"/>
          <w:lang w:val="en-US" w:eastAsia="zh-CN"/>
        </w:rPr>
        <w:t>一、职责分工</w:t>
      </w:r>
    </w:p>
    <w:p w14:paraId="7D60E58B">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（一）协会分支机构是山西省医师协会的组成部分，不具备法人资格，无独立银行账户，其财务管理统一纳入协会的财务管理并实行单独核算。</w:t>
      </w:r>
    </w:p>
    <w:p w14:paraId="44712A38">
      <w:pPr>
        <w:ind w:firstLine="640" w:firstLineChars="200"/>
        <w:rPr>
          <w:rFonts w:hint="eastAsia" w:ascii="仿宋" w:hAnsi="仿宋" w:eastAsia="仿宋" w:cs="仿宋"/>
          <w:sz w:val="32"/>
          <w:lang w:val="en-US" w:eastAsia="zh-CN"/>
        </w:rPr>
      </w:pPr>
      <w:r>
        <w:rPr>
          <w:rFonts w:hint="eastAsia" w:ascii="仿宋" w:hAnsi="仿宋" w:eastAsia="仿宋" w:cs="仿宋"/>
          <w:sz w:val="32"/>
          <w:lang w:val="en-US" w:eastAsia="zh-CN"/>
        </w:rPr>
        <w:t>（二）山西省医师协会对分支机构财务管理的主要任务是：</w:t>
      </w:r>
    </w:p>
    <w:p w14:paraId="43EDBF72">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1.指导分支机构在开展各项活动时依法、合理地使用资金。</w:t>
      </w:r>
    </w:p>
    <w:p w14:paraId="2076D706">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2.建立和完善其相关财务管理制度，加强会计监督，对违规行为及时予以制止和纠正。</w:t>
      </w:r>
    </w:p>
    <w:p w14:paraId="6BA19C53">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3.为分支机构单独进行会计核算，及时、准确、完整地报账、记账、结账，每年财务决算后及时向分支机构通报其财务收支情况。</w:t>
      </w:r>
    </w:p>
    <w:p w14:paraId="68E5A5E8">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（三）分支机构的会长/主任委员对其在协会办理的财务所有事项负总责，并签订廉政承诺书。分支机构应指定专人负责与协会财务部门联络协调工作，可授权其办理财务结算的相关工作。</w:t>
      </w:r>
    </w:p>
    <w:p w14:paraId="08294966">
      <w:pPr>
        <w:ind w:firstLine="640"/>
        <w:rPr>
          <w:rFonts w:hint="eastAsia" w:ascii="仿宋" w:hAnsi="仿宋" w:eastAsia="仿宋" w:cs="仿宋"/>
          <w:b/>
          <w:bCs/>
          <w:sz w:val="32"/>
          <w:lang w:val="en-US" w:eastAsia="zh-CN"/>
        </w:rPr>
      </w:pPr>
      <w:r>
        <w:rPr>
          <w:rFonts w:hint="eastAsia" w:ascii="仿宋" w:hAnsi="仿宋" w:eastAsia="仿宋" w:cs="仿宋"/>
          <w:b/>
          <w:bCs/>
          <w:sz w:val="32"/>
          <w:lang w:val="en-US" w:eastAsia="zh-CN"/>
        </w:rPr>
        <w:t>二、收入管理</w:t>
      </w:r>
    </w:p>
    <w:p w14:paraId="6C68F1B2">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（一）各分支机构和社会各界的合作，须建立在完全自愿的基础上开展，并严格遵守国家和协会的相关制度，按规定的范围收费，各项活动的收入由协会财务部开具符合国家规定的票据。</w:t>
      </w:r>
    </w:p>
    <w:p w14:paraId="55D443E8">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（二）分支机构可使用的收入</w:t>
      </w:r>
    </w:p>
    <w:p w14:paraId="046B78FE">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1.个人会员会费收入的50%。</w:t>
      </w:r>
    </w:p>
    <w:p w14:paraId="4FE02E41">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2.开展学术交流、业务培训、科学普及及其他等活动取得的收入（扣除10%管理费和依照国家税收有关规定缴纳增值税及其附加税）。</w:t>
      </w:r>
    </w:p>
    <w:p w14:paraId="545C82B7">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3.其他合法收入（扣除10%管理费和依照国家税收有关规定缴纳增值税及其附加税）。</w:t>
      </w:r>
    </w:p>
    <w:p w14:paraId="3820D0FE">
      <w:pPr>
        <w:ind w:firstLine="640"/>
        <w:rPr>
          <w:rFonts w:hint="eastAsia" w:ascii="仿宋" w:hAnsi="仿宋" w:eastAsia="仿宋" w:cs="仿宋"/>
          <w:b/>
          <w:bCs/>
          <w:sz w:val="32"/>
          <w:lang w:val="en-US" w:eastAsia="zh-CN"/>
        </w:rPr>
      </w:pPr>
      <w:r>
        <w:rPr>
          <w:rFonts w:hint="eastAsia" w:ascii="仿宋" w:hAnsi="仿宋" w:eastAsia="仿宋" w:cs="仿宋"/>
          <w:b/>
          <w:bCs/>
          <w:sz w:val="32"/>
          <w:lang w:val="en-US" w:eastAsia="zh-CN"/>
        </w:rPr>
        <w:t>三、支出管理</w:t>
      </w:r>
    </w:p>
    <w:p w14:paraId="6316A118">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（一）支出原则：</w:t>
      </w:r>
    </w:p>
    <w:p w14:paraId="7B23AECF">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1.分支机构的各项支出应严格遵守国家、行业和协会的相关管理制度和办法，在规定的业务范围内支出，各项支出须取得合法有效的票据。</w:t>
      </w:r>
    </w:p>
    <w:p w14:paraId="78CBB120">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2.分支机构开展各项活动时应按照“量入为出、勤俭办会、合理安排”的原则支出。</w:t>
      </w:r>
    </w:p>
    <w:p w14:paraId="467F8978">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（二）分支机构开展学术交流、业务培训、科学普及等业务活动可在协会支出以下费用。</w:t>
      </w:r>
    </w:p>
    <w:p w14:paraId="7970008F">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 xml:space="preserve"> 1.租赁费：会场租赁费、设备租赁费等不超过党政机关会议定点场所管理信息系统中的协议价格标准内原则上参照执行《山西省财政厅关于印发省直部门境内会展项目支出标准的通知》（晋财资环〔2025〕184号）相关规定，特殊情况根据实际发生额，借鉴同类行业协会学会的支付标准，凭票报销。</w:t>
      </w:r>
    </w:p>
    <w:p w14:paraId="4398E84D">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2.用车租赁费：参照执行《山西省财政厅 山西省直属机关事务管理局关于印发省直部门公务用车租赁费支出标准的通知》（晋财行〔2020〕60号）相关规定，凭票报销。</w:t>
      </w:r>
    </w:p>
    <w:p w14:paraId="6165B119">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3.住宿费：不超过党政机关会议定点场所管理信息系统中的协议价格标准内参照执行《山西省财政厅关于印发省直机关差旅费管理办法的通知》（晋财行〔2025〕52号）相关规定，凭票报销。</w:t>
      </w:r>
    </w:p>
    <w:p w14:paraId="42FCA99B">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4.伙食费：参照执行《山西省财政厅关于印发省直机关差旅费管理办法的通知》（晋财行〔2025〕52号）相关规定，凭票报销。</w:t>
      </w:r>
    </w:p>
    <w:p w14:paraId="7EE6155D">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5.外请专家发生的城市间交通费：参照执行《山西省财政厅关于印发省直机关差旅费管理办法的通知》（晋财行〔2025〕52号）相关规定，凭票报销。</w:t>
      </w:r>
    </w:p>
    <w:p w14:paraId="70F25251">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6.资料物耗费：资料制作、印刷与搭建等原则上参照执行《山西省财政厅关于印发省直部门境内会展项目支出标准的通知》（晋财资环〔2025〕184号）相关规定，特殊情况根据实际发生额，借鉴同类行业协会学会的支付标准，凭票报销。</w:t>
      </w:r>
    </w:p>
    <w:p w14:paraId="2801AE1D">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7.购买办公用品、教具模具、邮寄费根据实际发生额，借鉴同类行业协会学会的支付标准，凭票报销。</w:t>
      </w:r>
    </w:p>
    <w:p w14:paraId="7EA870A3">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8.劳务费：讲课费、审稿费、专家评审、点评等劳务费参照《山西省财政厅 中共山西省委组织部关于印发省直机关培训费管理办法的通知》（晋财行〔2024〕15号）相关规定，借鉴同类行业协会学会的支付标准，结合山西省医师协会实际情况制定（见相关人员劳务费标准）。</w:t>
      </w:r>
    </w:p>
    <w:p w14:paraId="5FEB7F6D">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9.活动委托会务公司、进行直播转播支出的费用：根据实际发生额，借鉴同类行业协会学会的支付标准，凭票报销。</w:t>
      </w:r>
    </w:p>
    <w:p w14:paraId="2D6481E8">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10.录播费：参照执行《山西省财政厅关于印发省直部门境内会展项目支出标准的通知》（晋财资环〔2025〕184号）相关规定，凭票报销。</w:t>
      </w:r>
    </w:p>
    <w:p w14:paraId="6CA6D001">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11.上述未包含的其他依法合规范围内的费用根据实际发生额凭票报销。</w:t>
      </w:r>
    </w:p>
    <w:p w14:paraId="6F33B8E0">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（三）分支机构召开的会长/主委办公会、常委会、全体委员会、学组会、中青年委员会等工作会议也可在协会支出相关费用。</w:t>
      </w:r>
    </w:p>
    <w:p w14:paraId="7CF493EB">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（四）相关要求：</w:t>
      </w:r>
    </w:p>
    <w:p w14:paraId="76D457B4">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1.分支机构在成立或换届时其主要负责人要签订廉政承诺书（详见分支机构财务廉政承诺书），所提供的支出报销支撑材料，要真实有效、保证所有事项依法合规。</w:t>
      </w:r>
    </w:p>
    <w:p w14:paraId="7A317D6E">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 xml:space="preserve">2.报销的支撑材料包括发票及明细、劳务发放表等须有分支机构会长（主委）、活动经办人签字确认。特殊情况下会长（主委）可授权经办人办理其分支机构的各项支出报销（详见财务报销手续确认授权委托书）。    </w:t>
      </w:r>
    </w:p>
    <w:p w14:paraId="72B5430B">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3.活动需在酒店举办的，原则上参照省级党政机关定点会议场所；用餐不得是高档菜肴，不得提供烟酒；印刷品和办公用品等物资材料要有相关人员签字后的出入库登记。</w:t>
      </w:r>
    </w:p>
    <w:p w14:paraId="7FFEDF21">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4.活动在委托会务公司承办时，要按照国家或行业的有关规定进行招标或询价，并签订相关的服务协议。所选择的会议公司应具有丰富的会议管理经验和实施能力，会务公司还须提供相关资质（包括加盖公章的营业执照、开户银行许可证复印件）。会务公司收取过管理费等的，其分支机构的服务人员原则上不再报销工作人员的劳务费。</w:t>
      </w:r>
    </w:p>
    <w:p w14:paraId="7A930693">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5.单项支出金额在1万元以上的，要签订相关服务协议；单项金额在5万元以上的（省级党政机关定点会议场所除外），要按照国家或行业的相关规定进行招标，并签订相关的服务协议。</w:t>
      </w:r>
    </w:p>
    <w:p w14:paraId="32E67B37">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6.会务公司在承办活动期间不得与医药企业有相关业务活动。</w:t>
      </w:r>
    </w:p>
    <w:p w14:paraId="29582330">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（五）分支机构经办人报销时须附会议日程、签到表等。报销流程执行《山西省医师协会财务审批流程》。</w:t>
      </w:r>
    </w:p>
    <w:p w14:paraId="00049A19">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（六）各项活动结束且相关收入到账后，原则上一个月内结清所发生的费用。当年的业务支出原则上在12月20日以前结清。</w:t>
      </w:r>
    </w:p>
    <w:p w14:paraId="1145CF03">
      <w:pPr>
        <w:ind w:firstLine="640"/>
        <w:rPr>
          <w:rFonts w:hint="eastAsia" w:ascii="仿宋" w:hAnsi="仿宋" w:eastAsia="仿宋" w:cs="仿宋"/>
          <w:b/>
          <w:bCs/>
          <w:sz w:val="32"/>
          <w:lang w:val="en-US" w:eastAsia="zh-CN"/>
        </w:rPr>
      </w:pPr>
      <w:r>
        <w:rPr>
          <w:rFonts w:hint="eastAsia" w:ascii="仿宋" w:hAnsi="仿宋" w:eastAsia="仿宋" w:cs="仿宋"/>
          <w:b/>
          <w:bCs/>
          <w:sz w:val="32"/>
          <w:lang w:val="en-US" w:eastAsia="zh-CN"/>
        </w:rPr>
        <w:t>四、预算管理</w:t>
      </w:r>
    </w:p>
    <w:p w14:paraId="72B85603">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分支机构在协会申请会议（活动）时，实行预算管理，此预算为全额预算，即本次会议或活动发生的所有费用，包括由多个协会联合举办，并在其他单位分开列支的所有费用，各项支出预算要与实际支出相匹配。</w:t>
      </w:r>
    </w:p>
    <w:p w14:paraId="0F43EC99">
      <w:pPr>
        <w:ind w:firstLine="640"/>
        <w:rPr>
          <w:rFonts w:hint="eastAsia" w:ascii="仿宋" w:hAnsi="仿宋" w:eastAsia="仿宋" w:cs="仿宋"/>
          <w:b/>
          <w:bCs/>
          <w:sz w:val="32"/>
          <w:lang w:val="en-US" w:eastAsia="zh-CN"/>
        </w:rPr>
      </w:pPr>
      <w:r>
        <w:rPr>
          <w:rFonts w:hint="eastAsia" w:ascii="仿宋" w:hAnsi="仿宋" w:eastAsia="仿宋" w:cs="仿宋"/>
          <w:b/>
          <w:bCs/>
          <w:sz w:val="32"/>
          <w:lang w:val="en-US" w:eastAsia="zh-CN"/>
        </w:rPr>
        <w:t>五、结余管理</w:t>
      </w:r>
    </w:p>
    <w:p w14:paraId="6089142B">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分支机构开展活动，当年年终如有结余，按规定缴纳企业所得税后可结转至下年度活动继续使用。</w:t>
      </w:r>
    </w:p>
    <w:p w14:paraId="18926F73">
      <w:pPr>
        <w:ind w:firstLine="640"/>
        <w:rPr>
          <w:rFonts w:hint="eastAsia" w:ascii="仿宋" w:hAnsi="仿宋" w:eastAsia="仿宋" w:cs="仿宋"/>
          <w:b/>
          <w:bCs/>
          <w:sz w:val="32"/>
          <w:lang w:val="en-US" w:eastAsia="zh-CN"/>
        </w:rPr>
      </w:pPr>
      <w:r>
        <w:rPr>
          <w:rFonts w:hint="eastAsia" w:ascii="仿宋" w:hAnsi="仿宋" w:eastAsia="仿宋" w:cs="仿宋"/>
          <w:b/>
          <w:bCs/>
          <w:sz w:val="32"/>
          <w:lang w:val="en-US" w:eastAsia="zh-CN"/>
        </w:rPr>
        <w:t>六、监督检查</w:t>
      </w:r>
    </w:p>
    <w:p w14:paraId="4F0C6DAB">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一）分支机构应严格执行财务管理制度，遵守财经纪律，不得非法转移、虚报各项经费，不得自收自支、滥发钱物和私设“小金库”，不得将企业支持会议款项转入其他单位，不得为其他单位、个人套取现金，上述情节如有发生，责任自负。</w:t>
      </w:r>
    </w:p>
    <w:p w14:paraId="3E6F345D">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二）分支机构应认真贯彻国家及协会有关勤俭办会的要求，严禁追求奢华、铺张浪费。活动中须恪守“诚实守信、廉洁奉公”原则，严格遵守中共中央关于党风廉政建设的“八项规定”和国家卫健委关于“六应当、六严禁”的提示。</w:t>
      </w:r>
    </w:p>
    <w:p w14:paraId="79C01F1B">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（三）协会对分支机构的经济活动进行监督检查，发现问题，及时纠正。</w:t>
      </w:r>
    </w:p>
    <w:p w14:paraId="1B11D3B4">
      <w:pPr>
        <w:ind w:firstLine="640"/>
        <w:rPr>
          <w:rFonts w:hint="eastAsia" w:ascii="仿宋" w:hAnsi="仿宋" w:eastAsia="仿宋" w:cs="仿宋"/>
          <w:b/>
          <w:bCs/>
          <w:sz w:val="32"/>
          <w:lang w:val="en-US" w:eastAsia="zh-CN"/>
        </w:rPr>
      </w:pPr>
      <w:r>
        <w:rPr>
          <w:rFonts w:hint="eastAsia" w:ascii="仿宋" w:hAnsi="仿宋" w:eastAsia="仿宋" w:cs="仿宋"/>
          <w:b/>
          <w:bCs/>
          <w:sz w:val="32"/>
          <w:lang w:val="en-US" w:eastAsia="zh-CN"/>
        </w:rPr>
        <w:t>七、本办法自发文之日起执行。如遇政策变动，按照相关政策执行。</w:t>
      </w:r>
    </w:p>
    <w:p w14:paraId="709A24F2">
      <w:pPr>
        <w:ind w:firstLine="640"/>
        <w:rPr>
          <w:rFonts w:hint="eastAsia" w:ascii="仿宋" w:hAnsi="仿宋" w:eastAsia="仿宋" w:cs="仿宋"/>
          <w:sz w:val="32"/>
          <w:lang w:val="en-US" w:eastAsia="zh-CN"/>
        </w:rPr>
      </w:pPr>
      <w:r>
        <w:rPr>
          <w:rFonts w:hint="eastAsia" w:ascii="仿宋" w:hAnsi="仿宋" w:eastAsia="仿宋" w:cs="仿宋"/>
          <w:sz w:val="32"/>
          <w:lang w:val="en-US" w:eastAsia="zh-CN"/>
        </w:rPr>
        <w:t xml:space="preserve">                                          </w:t>
      </w:r>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1" w:fontKey="{1D5E14BC-6465-43C7-8A70-14CF69AB4581}"/>
  </w:font>
  <w:font w:name="仿宋">
    <w:panose1 w:val="02010609060101010101"/>
    <w:charset w:val="86"/>
    <w:family w:val="modern"/>
    <w:pitch w:val="default"/>
    <w:sig w:usb0="800002BF" w:usb1="38CF7CFA" w:usb2="00000016" w:usb3="00000000" w:csb0="00040001" w:csb1="00000000"/>
    <w:embedRegular r:id="rId2" w:fontKey="{920E1D58-2937-4086-8F4A-A3EA2F6D416B}"/>
  </w:font>
  <w:font w:name="华文仿宋">
    <w:panose1 w:val="02010600040101010101"/>
    <w:charset w:val="86"/>
    <w:family w:val="auto"/>
    <w:pitch w:val="default"/>
    <w:sig w:usb0="00000287" w:usb1="080F0000" w:usb2="00000000" w:usb3="00000000" w:csb0="0004009F" w:csb1="DFD70000"/>
    <w:embedRegular r:id="rId3" w:fontKey="{EFE98FC4-2FF3-4733-9C89-4050553BB182}"/>
  </w:font>
  <w:font w:name="仿宋_GB2312">
    <w:altName w:val="仿宋"/>
    <w:panose1 w:val="00000000000000000000"/>
    <w:charset w:val="86"/>
    <w:family w:val="modern"/>
    <w:pitch w:val="default"/>
    <w:sig w:usb0="00000000" w:usb1="00000000" w:usb2="00000010" w:usb3="00000000" w:csb0="00040000" w:csb1="00000000"/>
    <w:embedRegular r:id="rId4" w:fontKey="{7121A560-0543-4942-9490-D8BFDD165501}"/>
  </w:font>
  <w:font w:name="华文中宋">
    <w:panose1 w:val="02010600040101010101"/>
    <w:charset w:val="86"/>
    <w:family w:val="auto"/>
    <w:pitch w:val="default"/>
    <w:sig w:usb0="00000287" w:usb1="080F0000" w:usb2="00000000" w:usb3="00000000" w:csb0="0004009F" w:csb1="DFD70000"/>
    <w:embedRegular r:id="rId5" w:fontKey="{A5138079-D590-46AB-8E99-4603D23D2F56}"/>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2MyNGQwYjNkMTIyZDg4ZGUxNTk5MTA5NjEzNzk0NGIifQ=="/>
  </w:docVars>
  <w:rsids>
    <w:rsidRoot w:val="0049133F"/>
    <w:rsid w:val="002A0410"/>
    <w:rsid w:val="002E43DA"/>
    <w:rsid w:val="0049133F"/>
    <w:rsid w:val="00500FF1"/>
    <w:rsid w:val="005356D7"/>
    <w:rsid w:val="009033E1"/>
    <w:rsid w:val="00FF562F"/>
    <w:rsid w:val="01485ADB"/>
    <w:rsid w:val="05B4355C"/>
    <w:rsid w:val="0664230B"/>
    <w:rsid w:val="09E244F6"/>
    <w:rsid w:val="10BE760B"/>
    <w:rsid w:val="155029D8"/>
    <w:rsid w:val="1A0D279E"/>
    <w:rsid w:val="1A66082C"/>
    <w:rsid w:val="1AB93A72"/>
    <w:rsid w:val="1ADF1A49"/>
    <w:rsid w:val="23E5566F"/>
    <w:rsid w:val="282F4953"/>
    <w:rsid w:val="2C9E14C2"/>
    <w:rsid w:val="2CF705F9"/>
    <w:rsid w:val="2DC47E73"/>
    <w:rsid w:val="2FEB385C"/>
    <w:rsid w:val="308B0B94"/>
    <w:rsid w:val="31143CCB"/>
    <w:rsid w:val="356B2C2E"/>
    <w:rsid w:val="35F14D1C"/>
    <w:rsid w:val="383923C0"/>
    <w:rsid w:val="3C555670"/>
    <w:rsid w:val="3D767E19"/>
    <w:rsid w:val="3DAC214A"/>
    <w:rsid w:val="3DED6E96"/>
    <w:rsid w:val="41C45CB4"/>
    <w:rsid w:val="427E7AA4"/>
    <w:rsid w:val="46CD35B6"/>
    <w:rsid w:val="49296D45"/>
    <w:rsid w:val="496A03FE"/>
    <w:rsid w:val="4B6E188B"/>
    <w:rsid w:val="58893879"/>
    <w:rsid w:val="5AB47CDC"/>
    <w:rsid w:val="5C3B641D"/>
    <w:rsid w:val="5E993BCD"/>
    <w:rsid w:val="5EC35E07"/>
    <w:rsid w:val="5FFB0F30"/>
    <w:rsid w:val="689855D4"/>
    <w:rsid w:val="6D610FF4"/>
    <w:rsid w:val="6E005731"/>
    <w:rsid w:val="730A59E0"/>
    <w:rsid w:val="755A7479"/>
    <w:rsid w:val="75C500C8"/>
    <w:rsid w:val="77316C41"/>
    <w:rsid w:val="774F79E4"/>
    <w:rsid w:val="7CB93960"/>
    <w:rsid w:val="7D89395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nhideWhenUsed/>
    <w:uiPriority w:val="1"/>
  </w:style>
  <w:style w:type="table" w:default="1" w:styleId="3">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99"/>
    <w:pPr>
      <w:tabs>
        <w:tab w:val="center" w:pos="4153"/>
        <w:tab w:val="right" w:pos="8306"/>
      </w:tabs>
      <w:snapToGrid w:val="0"/>
      <w:jc w:val="left"/>
    </w:pPr>
    <w:rPr>
      <w:rFonts w:ascii="Times New Roman" w:hAnsi="Times New Roman" w:eastAsia="宋体" w:cs="Times New Roman"/>
      <w:kern w:val="2"/>
      <w:sz w:val="18"/>
      <w:szCs w:val="18"/>
    </w:rPr>
  </w:style>
  <w:style w:type="paragraph" w:customStyle="1" w:styleId="5">
    <w:name w:val="p0"/>
    <w:basedOn w:val="1"/>
    <w:autoRedefine/>
    <w:qFormat/>
    <w:uiPriority w:val="0"/>
    <w:pPr>
      <w:widowControl/>
    </w:pPr>
    <w:rPr>
      <w:rFonts w:ascii="Calibri" w:hAnsi="Calibri" w:eastAsia="宋体" w:cs="宋体"/>
      <w:kern w:val="0"/>
      <w:szCs w:val="21"/>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22</Pages>
  <Words>9232</Words>
  <Characters>9333</Characters>
  <Lines>1</Lines>
  <Paragraphs>1</Paragraphs>
  <TotalTime>3</TotalTime>
  <ScaleCrop>false</ScaleCrop>
  <LinksUpToDate>false</LinksUpToDate>
  <CharactersWithSpaces>9632</CharactersWithSpaces>
  <Application>WPS Office_12.1.0.17468_F1E327BC-269C-435d-A152-05C5408002CA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2020-09-15T23:17:00Z</dcterms:created>
  <dc:creator>张建国</dc:creator>
  <cp:lastModifiedBy>Lily...</cp:lastModifiedBy>
  <cp:lastPrinted>2026-07-02T07:22:00Z</cp:lastPrinted>
  <dcterms:modified xsi:type="dcterms:W3CDTF">2026-07-25T02:25:18Z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2052-12.1.0.17468</vt:lpwstr>
  </property>
  <property fmtid="{D5CDD505-2E9C-101B-9397-08002B2CF9AE}" pid="3" name="KSOTemplateDocerSaveRecord">
    <vt:lpwstr>eyJoZGlkIjoiZTQ3NWNkYmE5M2RhZDI1NGFmYWY2NGRlN2JjZjdlNmIiLCJ1c2VySWQiOiI1ODQzMDg2NzgifQ==</vt:lpwstr>
  </property>
  <property fmtid="{D5CDD505-2E9C-101B-9397-08002B2CF9AE}" pid="4" name="ICV">
    <vt:lpwstr>AE88A4EF988E43189AAF391B7DF504E4_13</vt:lpwstr>
  </property>
</Properties>
</file>